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972" w:rsidRDefault="006E3972"/>
    <w:tbl>
      <w:tblPr>
        <w:tblW w:w="5000" w:type="pct"/>
        <w:tblCellSpacing w:w="0" w:type="dxa"/>
        <w:tblBorders>
          <w:top w:val="none" w:sz="0" w:space="0" w:color="7F7F7F"/>
          <w:left w:val="none" w:sz="0" w:space="0" w:color="7F7F7F"/>
          <w:bottom w:val="none" w:sz="0" w:space="0" w:color="7F7F7F"/>
          <w:right w:val="none" w:sz="0" w:space="0" w:color="7F7F7F"/>
        </w:tblBorders>
        <w:tblCellMar>
          <w:left w:w="0" w:type="dxa"/>
          <w:right w:w="0" w:type="dxa"/>
        </w:tblCellMar>
        <w:tblLook w:val="04A0" w:firstRow="1" w:lastRow="0" w:firstColumn="1" w:lastColumn="0" w:noHBand="0" w:noVBand="1"/>
      </w:tblPr>
      <w:tblGrid>
        <w:gridCol w:w="9789"/>
      </w:tblGrid>
      <w:tr w:rsidR="006E3972">
        <w:trPr>
          <w:tblCellSpacing w:w="0" w:type="dxa"/>
        </w:trPr>
        <w:tc>
          <w:tcPr>
            <w:tcW w:w="5000" w:type="pct"/>
            <w:tcBorders>
              <w:top w:val="nil"/>
              <w:left w:val="nil"/>
              <w:bottom w:val="nil"/>
              <w:right w:val="nil"/>
            </w:tcBorders>
            <w:shd w:val="clear" w:color="auto" w:fill="FFFFFF"/>
            <w:tcMar>
              <w:top w:w="75" w:type="dxa"/>
              <w:left w:w="75" w:type="dxa"/>
              <w:bottom w:w="75" w:type="dxa"/>
              <w:right w:w="75" w:type="dxa"/>
            </w:tcMar>
            <w:vAlign w:val="center"/>
          </w:tcPr>
          <w:p w:rsidR="006E3972" w:rsidRDefault="006F4EB0">
            <w:pPr>
              <w:shd w:val="clear" w:color="auto" w:fill="FFFFFF"/>
              <w:spacing w:before="150"/>
              <w:jc w:val="center"/>
              <w:rPr>
                <w:rFonts w:ascii="Times New Roman" w:eastAsia="Times New Roman" w:hAnsi="Times New Roman" w:cs="Times New Roman"/>
                <w:color w:val="000000"/>
                <w:sz w:val="32"/>
              </w:rPr>
            </w:pPr>
            <w:bookmarkStart w:id="0" w:name="container"/>
            <w:bookmarkStart w:id="1" w:name="right-column"/>
            <w:bookmarkEnd w:id="0"/>
            <w:bookmarkEnd w:id="1"/>
            <w:r>
              <w:rPr>
                <w:rFonts w:ascii="Arial" w:eastAsia="Arial" w:hAnsi="Arial" w:cs="Arial"/>
                <w:b/>
                <w:color w:val="000000"/>
                <w:sz w:val="32"/>
                <w:shd w:val="clear" w:color="auto" w:fill="FFFFFF"/>
              </w:rPr>
              <w:t>BILANCIO DI ESERCIZIO</w:t>
            </w:r>
          </w:p>
        </w:tc>
      </w:tr>
      <w:tr w:rsidR="006E3972">
        <w:trPr>
          <w:tblCellSpacing w:w="0" w:type="dxa"/>
          <w:hidden/>
        </w:trPr>
        <w:tc>
          <w:tcPr>
            <w:tcW w:w="5000" w:type="pct"/>
            <w:tcBorders>
              <w:top w:val="nil"/>
              <w:left w:val="nil"/>
              <w:bottom w:val="nil"/>
              <w:right w:val="nil"/>
            </w:tcBorders>
            <w:shd w:val="clear" w:color="auto" w:fill="FFFFFF"/>
            <w:tcMar>
              <w:top w:w="75" w:type="dxa"/>
              <w:left w:w="75" w:type="dxa"/>
              <w:bottom w:w="75" w:type="dxa"/>
              <w:right w:w="75" w:type="dxa"/>
            </w:tcMar>
            <w:vAlign w:val="center"/>
          </w:tcPr>
          <w:p w:rsidR="006E3972" w:rsidRDefault="006F4EB0">
            <w:pPr>
              <w:shd w:val="clear" w:color="auto" w:fill="FFFFFF"/>
              <w:spacing w:before="150"/>
              <w:jc w:val="center"/>
              <w:rPr>
                <w:rFonts w:ascii="Times New Roman" w:eastAsia="Times New Roman" w:hAnsi="Times New Roman" w:cs="Times New Roman"/>
                <w:color w:val="000000"/>
                <w:sz w:val="32"/>
              </w:rPr>
            </w:pPr>
            <w:r>
              <w:rPr>
                <w:rFonts w:ascii="Arial" w:eastAsia="Arial" w:hAnsi="Arial" w:cs="Arial"/>
                <w:b/>
                <w:vanish/>
                <w:color w:val="000000"/>
                <w:sz w:val="32"/>
                <w:shd w:val="clear" w:color="auto" w:fill="FFFFFF"/>
              </w:rPr>
              <w:t>BILANCIO CONSOLIDATO</w:t>
            </w:r>
          </w:p>
        </w:tc>
      </w:tr>
    </w:tbl>
    <w:p w:rsidR="006E3972" w:rsidRDefault="006E3972">
      <w:pPr>
        <w:shd w:val="clear" w:color="auto" w:fill="FFFFFF"/>
        <w:spacing w:before="150"/>
        <w:jc w:val="center"/>
        <w:rPr>
          <w:rFonts w:ascii="Times New Roman" w:eastAsia="Times New Roman" w:hAnsi="Times New Roman" w:cs="Times New Roman"/>
          <w:sz w:val="24"/>
        </w:rPr>
      </w:pPr>
    </w:p>
    <w:p w:rsidR="006E3972" w:rsidRDefault="006E3972">
      <w:pPr>
        <w:shd w:val="clear" w:color="auto" w:fill="FFFFFF"/>
        <w:spacing w:before="150"/>
        <w:jc w:val="center"/>
        <w:rPr>
          <w:rFonts w:ascii="Times New Roman" w:eastAsia="Times New Roman" w:hAnsi="Times New Roman" w:cs="Times New Roman"/>
          <w:sz w:val="24"/>
        </w:rPr>
      </w:pPr>
    </w:p>
    <w:p w:rsidR="006E3972" w:rsidRDefault="006E3972">
      <w:pPr>
        <w:rPr>
          <w:rFonts w:ascii="Times New Roman" w:eastAsia="Times New Roman" w:hAnsi="Times New Roman" w:cs="Times New Roman"/>
          <w:vanish/>
          <w:sz w:val="24"/>
        </w:rPr>
      </w:pPr>
    </w:p>
    <w:p w:rsidR="00390E8D" w:rsidRPr="00574C20" w:rsidRDefault="00390E8D" w:rsidP="00390E8D">
      <w:pPr>
        <w:jc w:val="center"/>
        <w:rPr>
          <w:rFonts w:ascii="Times New Roman" w:hAnsi="Times New Roman"/>
          <w:b/>
          <w:sz w:val="48"/>
        </w:rPr>
      </w:pPr>
      <w:r w:rsidRPr="00574C20">
        <w:rPr>
          <w:rFonts w:ascii="Arial" w:hAnsi="Arial"/>
          <w:b/>
          <w:sz w:val="32"/>
        </w:rPr>
        <w:t>FONDAZIONE CASA DEL VECCHIO E DEL FANCIULLO ONLUS</w:t>
      </w:r>
    </w:p>
    <w:p w:rsidR="00390E8D" w:rsidRDefault="00390E8D" w:rsidP="00390E8D">
      <w:pPr>
        <w:rPr>
          <w:rFonts w:ascii="Times New Roman" w:hAnsi="Times New Roman"/>
          <w:sz w:val="24"/>
        </w:rPr>
      </w:pPr>
    </w:p>
    <w:p w:rsidR="00390E8D" w:rsidRDefault="00390E8D" w:rsidP="00390E8D">
      <w:pPr>
        <w:rPr>
          <w:rFonts w:ascii="Times New Roman" w:hAnsi="Times New Roman"/>
          <w:vanish/>
          <w:sz w:val="24"/>
        </w:rPr>
      </w:pPr>
    </w:p>
    <w:tbl>
      <w:tblPr>
        <w:tblW w:w="5000" w:type="pct"/>
        <w:tblCellSpacing w:w="0" w:type="dxa"/>
        <w:tblBorders>
          <w:top w:val="none" w:sz="6" w:space="0" w:color="7F7F7F"/>
          <w:left w:val="none" w:sz="6" w:space="0" w:color="7F7F7F"/>
          <w:bottom w:val="none" w:sz="6" w:space="0" w:color="7F7F7F"/>
          <w:right w:val="none" w:sz="6" w:space="0" w:color="7F7F7F"/>
        </w:tblBorders>
        <w:tblCellMar>
          <w:left w:w="0" w:type="dxa"/>
          <w:right w:w="0" w:type="dxa"/>
        </w:tblCellMar>
        <w:tblLook w:val="04A0" w:firstRow="1" w:lastRow="0" w:firstColumn="1" w:lastColumn="0" w:noHBand="0" w:noVBand="1"/>
      </w:tblPr>
      <w:tblGrid>
        <w:gridCol w:w="4893"/>
        <w:gridCol w:w="4896"/>
      </w:tblGrid>
      <w:tr w:rsidR="00390E8D" w:rsidTr="006F4EB0">
        <w:trPr>
          <w:tblCellSpacing w:w="0" w:type="dxa"/>
        </w:trPr>
        <w:tc>
          <w:tcPr>
            <w:tcW w:w="0" w:type="auto"/>
            <w:gridSpan w:val="2"/>
            <w:tcBorders>
              <w:top w:val="nil"/>
              <w:bottom w:val="nil"/>
              <w:right w:val="nil"/>
            </w:tcBorders>
            <w:tcMar>
              <w:top w:w="75" w:type="dxa"/>
              <w:left w:w="75" w:type="dxa"/>
              <w:bottom w:w="75" w:type="dxa"/>
              <w:right w:w="75" w:type="dxa"/>
            </w:tcMar>
            <w:vAlign w:val="center"/>
          </w:tcPr>
          <w:p w:rsidR="00390E8D" w:rsidRDefault="00390E8D" w:rsidP="006F4EB0">
            <w:pPr>
              <w:jc w:val="center"/>
              <w:rPr>
                <w:rFonts w:ascii="Times New Roman" w:hAnsi="Times New Roman"/>
                <w:sz w:val="24"/>
              </w:rPr>
            </w:pPr>
            <w:r>
              <w:rPr>
                <w:rFonts w:ascii="Arial" w:hAnsi="Arial"/>
                <w:b/>
                <w:sz w:val="28"/>
              </w:rPr>
              <w:t>Informazioni generali sull'impresa</w:t>
            </w:r>
          </w:p>
        </w:tc>
      </w:tr>
      <w:tr w:rsidR="00390E8D" w:rsidTr="006F4EB0">
        <w:trPr>
          <w:tblCellSpacing w:w="0" w:type="dxa"/>
        </w:trPr>
        <w:tc>
          <w:tcPr>
            <w:tcW w:w="0" w:type="auto"/>
            <w:gridSpan w:val="2"/>
            <w:tcBorders>
              <w:top w:val="nil"/>
              <w:bottom w:val="nil"/>
              <w:right w:val="nil"/>
            </w:tcBorders>
            <w:tcMar>
              <w:top w:w="75" w:type="dxa"/>
              <w:left w:w="75" w:type="dxa"/>
              <w:bottom w:w="75" w:type="dxa"/>
              <w:right w:w="75" w:type="dxa"/>
            </w:tcMar>
            <w:vAlign w:val="center"/>
          </w:tcPr>
          <w:p w:rsidR="00390E8D" w:rsidRDefault="00390E8D" w:rsidP="006F4EB0">
            <w:pPr>
              <w:jc w:val="center"/>
              <w:rPr>
                <w:rFonts w:ascii="Times New Roman" w:hAnsi="Times New Roman"/>
                <w:sz w:val="24"/>
              </w:rPr>
            </w:pPr>
            <w:r>
              <w:rPr>
                <w:rFonts w:ascii="Arial" w:hAnsi="Arial"/>
                <w:b/>
                <w:sz w:val="24"/>
              </w:rPr>
              <w:t>Dati anagrafici</w:t>
            </w:r>
          </w:p>
        </w:tc>
      </w:tr>
      <w:tr w:rsidR="00390E8D" w:rsidTr="006F4EB0">
        <w:trPr>
          <w:tblCellSpacing w:w="0" w:type="dxa"/>
        </w:trPr>
        <w:tc>
          <w:tcPr>
            <w:tcW w:w="2499" w:type="pct"/>
            <w:tcBorders>
              <w:top w:val="nil"/>
              <w:bottom w:val="nil"/>
              <w:right w:val="nil"/>
            </w:tcBorders>
            <w:tcMar>
              <w:top w:w="75" w:type="dxa"/>
              <w:left w:w="75" w:type="dxa"/>
              <w:bottom w:w="75" w:type="dxa"/>
              <w:right w:w="75" w:type="dxa"/>
            </w:tcMar>
            <w:vAlign w:val="center"/>
          </w:tcPr>
          <w:p w:rsidR="00390E8D" w:rsidRDefault="00390E8D" w:rsidP="006F4EB0">
            <w:pPr>
              <w:jc w:val="right"/>
              <w:rPr>
                <w:rFonts w:ascii="Arial" w:hAnsi="Arial"/>
                <w:sz w:val="16"/>
              </w:rPr>
            </w:pPr>
            <w:r>
              <w:rPr>
                <w:rFonts w:ascii="Arial" w:hAnsi="Arial"/>
                <w:sz w:val="16"/>
              </w:rPr>
              <w:t>Denominazione:</w:t>
            </w:r>
          </w:p>
        </w:tc>
        <w:tc>
          <w:tcPr>
            <w:tcW w:w="0" w:type="auto"/>
            <w:tcBorders>
              <w:top w:val="nil"/>
              <w:left w:val="nil"/>
              <w:bottom w:val="nil"/>
              <w:right w:val="nil"/>
            </w:tcBorders>
            <w:tcMar>
              <w:top w:w="75" w:type="dxa"/>
              <w:left w:w="75" w:type="dxa"/>
              <w:bottom w:w="75" w:type="dxa"/>
              <w:right w:w="75" w:type="dxa"/>
            </w:tcMar>
            <w:vAlign w:val="center"/>
          </w:tcPr>
          <w:p w:rsidR="00390E8D" w:rsidRDefault="00390E8D" w:rsidP="006F4EB0">
            <w:pPr>
              <w:rPr>
                <w:rFonts w:ascii="Arial" w:hAnsi="Arial"/>
                <w:sz w:val="16"/>
              </w:rPr>
            </w:pPr>
            <w:r>
              <w:rPr>
                <w:rFonts w:ascii="Arial" w:hAnsi="Arial"/>
                <w:sz w:val="16"/>
              </w:rPr>
              <w:t>FONDAZIONE CASA DEL VECCHIO E DEL FANCIULLO ONLUS</w:t>
            </w:r>
          </w:p>
        </w:tc>
      </w:tr>
      <w:tr w:rsidR="00390E8D" w:rsidTr="006F4EB0">
        <w:trPr>
          <w:tblCellSpacing w:w="0" w:type="dxa"/>
        </w:trPr>
        <w:tc>
          <w:tcPr>
            <w:tcW w:w="0" w:type="auto"/>
            <w:tcBorders>
              <w:top w:val="nil"/>
              <w:bottom w:val="nil"/>
              <w:right w:val="nil"/>
            </w:tcBorders>
            <w:tcMar>
              <w:top w:w="75" w:type="dxa"/>
              <w:left w:w="75" w:type="dxa"/>
              <w:bottom w:w="75" w:type="dxa"/>
              <w:right w:w="75" w:type="dxa"/>
            </w:tcMar>
            <w:vAlign w:val="center"/>
          </w:tcPr>
          <w:p w:rsidR="00390E8D" w:rsidRDefault="00390E8D" w:rsidP="006F4EB0">
            <w:pPr>
              <w:jc w:val="right"/>
              <w:rPr>
                <w:rFonts w:ascii="Arial" w:hAnsi="Arial"/>
                <w:sz w:val="16"/>
              </w:rPr>
            </w:pPr>
            <w:r>
              <w:rPr>
                <w:rFonts w:ascii="Arial" w:hAnsi="Arial"/>
                <w:sz w:val="16"/>
              </w:rPr>
              <w:t>Sede:</w:t>
            </w:r>
          </w:p>
        </w:tc>
        <w:tc>
          <w:tcPr>
            <w:tcW w:w="0" w:type="auto"/>
            <w:tcBorders>
              <w:top w:val="nil"/>
              <w:left w:val="nil"/>
              <w:bottom w:val="nil"/>
              <w:right w:val="nil"/>
            </w:tcBorders>
            <w:tcMar>
              <w:top w:w="75" w:type="dxa"/>
              <w:left w:w="75" w:type="dxa"/>
              <w:bottom w:w="75" w:type="dxa"/>
              <w:right w:w="75" w:type="dxa"/>
            </w:tcMar>
            <w:vAlign w:val="center"/>
          </w:tcPr>
          <w:p w:rsidR="00390E8D" w:rsidRDefault="00390E8D" w:rsidP="006F4EB0">
            <w:pPr>
              <w:rPr>
                <w:rFonts w:ascii="Arial" w:hAnsi="Arial"/>
                <w:sz w:val="16"/>
              </w:rPr>
            </w:pPr>
            <w:r>
              <w:rPr>
                <w:rFonts w:ascii="Arial" w:hAnsi="Arial"/>
                <w:sz w:val="16"/>
              </w:rPr>
              <w:t>VIALE ITALIA 1 27030 FRASCAROLO PV</w:t>
            </w:r>
          </w:p>
        </w:tc>
      </w:tr>
      <w:tr w:rsidR="00390E8D" w:rsidTr="006F4EB0">
        <w:trPr>
          <w:tblCellSpacing w:w="0" w:type="dxa"/>
        </w:trPr>
        <w:tc>
          <w:tcPr>
            <w:tcW w:w="0" w:type="auto"/>
            <w:tcBorders>
              <w:top w:val="nil"/>
              <w:bottom w:val="nil"/>
              <w:right w:val="nil"/>
            </w:tcBorders>
            <w:tcMar>
              <w:top w:w="75" w:type="dxa"/>
              <w:left w:w="75" w:type="dxa"/>
              <w:bottom w:w="75" w:type="dxa"/>
              <w:right w:w="75" w:type="dxa"/>
            </w:tcMar>
            <w:vAlign w:val="center"/>
          </w:tcPr>
          <w:p w:rsidR="00390E8D" w:rsidRDefault="00390E8D" w:rsidP="006F4EB0">
            <w:pPr>
              <w:jc w:val="right"/>
              <w:rPr>
                <w:rFonts w:ascii="Arial" w:hAnsi="Arial"/>
                <w:sz w:val="16"/>
              </w:rPr>
            </w:pPr>
            <w:r>
              <w:rPr>
                <w:rFonts w:ascii="Arial" w:hAnsi="Arial"/>
                <w:sz w:val="16"/>
              </w:rPr>
              <w:t>Partita IVA:</w:t>
            </w:r>
          </w:p>
        </w:tc>
        <w:tc>
          <w:tcPr>
            <w:tcW w:w="0" w:type="auto"/>
            <w:tcBorders>
              <w:top w:val="nil"/>
              <w:left w:val="nil"/>
              <w:bottom w:val="nil"/>
              <w:right w:val="nil"/>
            </w:tcBorders>
            <w:tcMar>
              <w:top w:w="75" w:type="dxa"/>
              <w:left w:w="75" w:type="dxa"/>
              <w:bottom w:w="75" w:type="dxa"/>
              <w:right w:w="75" w:type="dxa"/>
            </w:tcMar>
            <w:vAlign w:val="center"/>
          </w:tcPr>
          <w:p w:rsidR="00390E8D" w:rsidRDefault="00390E8D" w:rsidP="006F4EB0">
            <w:pPr>
              <w:rPr>
                <w:rFonts w:ascii="Arial" w:hAnsi="Arial"/>
                <w:sz w:val="16"/>
              </w:rPr>
            </w:pPr>
            <w:r>
              <w:rPr>
                <w:rFonts w:ascii="Arial" w:hAnsi="Arial"/>
                <w:sz w:val="16"/>
              </w:rPr>
              <w:t>01504250182</w:t>
            </w:r>
          </w:p>
        </w:tc>
      </w:tr>
      <w:tr w:rsidR="00390E8D" w:rsidTr="006F4EB0">
        <w:trPr>
          <w:tblCellSpacing w:w="0" w:type="dxa"/>
        </w:trPr>
        <w:tc>
          <w:tcPr>
            <w:tcW w:w="0" w:type="auto"/>
            <w:tcBorders>
              <w:top w:val="nil"/>
              <w:bottom w:val="nil"/>
              <w:right w:val="nil"/>
            </w:tcBorders>
            <w:tcMar>
              <w:top w:w="75" w:type="dxa"/>
              <w:left w:w="75" w:type="dxa"/>
              <w:bottom w:w="75" w:type="dxa"/>
              <w:right w:w="75" w:type="dxa"/>
            </w:tcMar>
            <w:vAlign w:val="center"/>
          </w:tcPr>
          <w:p w:rsidR="00390E8D" w:rsidRDefault="00390E8D" w:rsidP="006F4EB0">
            <w:pPr>
              <w:jc w:val="right"/>
              <w:rPr>
                <w:rFonts w:ascii="Arial" w:hAnsi="Arial"/>
                <w:sz w:val="16"/>
              </w:rPr>
            </w:pPr>
            <w:r>
              <w:rPr>
                <w:rFonts w:ascii="Arial" w:hAnsi="Arial"/>
                <w:sz w:val="16"/>
              </w:rPr>
              <w:t>Codice fiscale:</w:t>
            </w:r>
          </w:p>
        </w:tc>
        <w:tc>
          <w:tcPr>
            <w:tcW w:w="0" w:type="auto"/>
            <w:tcBorders>
              <w:top w:val="nil"/>
              <w:left w:val="nil"/>
              <w:bottom w:val="nil"/>
              <w:right w:val="nil"/>
            </w:tcBorders>
            <w:tcMar>
              <w:top w:w="75" w:type="dxa"/>
              <w:left w:w="75" w:type="dxa"/>
              <w:bottom w:w="75" w:type="dxa"/>
              <w:right w:w="75" w:type="dxa"/>
            </w:tcMar>
            <w:vAlign w:val="center"/>
          </w:tcPr>
          <w:p w:rsidR="00390E8D" w:rsidRDefault="00390E8D" w:rsidP="006F4EB0">
            <w:pPr>
              <w:rPr>
                <w:rFonts w:ascii="Arial" w:hAnsi="Arial"/>
                <w:sz w:val="16"/>
              </w:rPr>
            </w:pPr>
            <w:r>
              <w:rPr>
                <w:rFonts w:ascii="Arial" w:hAnsi="Arial"/>
                <w:sz w:val="16"/>
              </w:rPr>
              <w:t>82002550182</w:t>
            </w:r>
          </w:p>
        </w:tc>
      </w:tr>
      <w:tr w:rsidR="00390E8D" w:rsidTr="006F4EB0">
        <w:trPr>
          <w:tblCellSpacing w:w="0" w:type="dxa"/>
        </w:trPr>
        <w:tc>
          <w:tcPr>
            <w:tcW w:w="0" w:type="auto"/>
            <w:tcBorders>
              <w:top w:val="nil"/>
              <w:bottom w:val="nil"/>
              <w:right w:val="nil"/>
            </w:tcBorders>
            <w:tcMar>
              <w:top w:w="75" w:type="dxa"/>
              <w:left w:w="75" w:type="dxa"/>
              <w:bottom w:w="75" w:type="dxa"/>
              <w:right w:w="75" w:type="dxa"/>
            </w:tcMar>
            <w:vAlign w:val="center"/>
          </w:tcPr>
          <w:p w:rsidR="00390E8D" w:rsidRDefault="00390E8D" w:rsidP="006F4EB0">
            <w:pPr>
              <w:jc w:val="right"/>
              <w:rPr>
                <w:rFonts w:ascii="Arial" w:hAnsi="Arial"/>
                <w:sz w:val="16"/>
              </w:rPr>
            </w:pPr>
            <w:r>
              <w:rPr>
                <w:rFonts w:ascii="Arial" w:hAnsi="Arial"/>
                <w:sz w:val="16"/>
              </w:rPr>
              <w:t>Forma giuridica:</w:t>
            </w:r>
          </w:p>
        </w:tc>
        <w:tc>
          <w:tcPr>
            <w:tcW w:w="0" w:type="auto"/>
            <w:tcBorders>
              <w:top w:val="nil"/>
              <w:left w:val="nil"/>
              <w:bottom w:val="nil"/>
              <w:right w:val="nil"/>
            </w:tcBorders>
            <w:tcMar>
              <w:top w:w="75" w:type="dxa"/>
              <w:left w:w="75" w:type="dxa"/>
              <w:bottom w:w="75" w:type="dxa"/>
              <w:right w:w="75" w:type="dxa"/>
            </w:tcMar>
            <w:vAlign w:val="center"/>
          </w:tcPr>
          <w:p w:rsidR="00390E8D" w:rsidRDefault="00390E8D" w:rsidP="006F4EB0">
            <w:pPr>
              <w:rPr>
                <w:rFonts w:ascii="Arial" w:hAnsi="Arial"/>
                <w:sz w:val="16"/>
              </w:rPr>
            </w:pPr>
            <w:r>
              <w:rPr>
                <w:rFonts w:ascii="Arial" w:hAnsi="Arial"/>
                <w:sz w:val="16"/>
              </w:rPr>
              <w:t>Fondazioni</w:t>
            </w:r>
          </w:p>
        </w:tc>
      </w:tr>
      <w:tr w:rsidR="00390E8D" w:rsidTr="006F4EB0">
        <w:trPr>
          <w:tblCellSpacing w:w="0" w:type="dxa"/>
        </w:trPr>
        <w:tc>
          <w:tcPr>
            <w:tcW w:w="0" w:type="auto"/>
            <w:tcBorders>
              <w:top w:val="nil"/>
              <w:bottom w:val="nil"/>
              <w:right w:val="nil"/>
            </w:tcBorders>
            <w:tcMar>
              <w:top w:w="75" w:type="dxa"/>
              <w:left w:w="75" w:type="dxa"/>
              <w:bottom w:w="75" w:type="dxa"/>
              <w:right w:w="75" w:type="dxa"/>
            </w:tcMar>
            <w:vAlign w:val="center"/>
          </w:tcPr>
          <w:p w:rsidR="00390E8D" w:rsidRDefault="00390E8D" w:rsidP="006F4EB0">
            <w:pPr>
              <w:jc w:val="right"/>
              <w:rPr>
                <w:rFonts w:ascii="Arial" w:hAnsi="Arial"/>
                <w:sz w:val="16"/>
              </w:rPr>
            </w:pPr>
            <w:r>
              <w:rPr>
                <w:rFonts w:ascii="Arial" w:hAnsi="Arial"/>
                <w:sz w:val="16"/>
              </w:rPr>
              <w:t>Settore di attività prevalente (ATECO):</w:t>
            </w:r>
          </w:p>
        </w:tc>
        <w:tc>
          <w:tcPr>
            <w:tcW w:w="0" w:type="auto"/>
            <w:tcBorders>
              <w:top w:val="nil"/>
              <w:left w:val="nil"/>
              <w:bottom w:val="nil"/>
              <w:right w:val="nil"/>
            </w:tcBorders>
            <w:tcMar>
              <w:top w:w="75" w:type="dxa"/>
              <w:left w:w="75" w:type="dxa"/>
              <w:bottom w:w="75" w:type="dxa"/>
              <w:right w:w="75" w:type="dxa"/>
            </w:tcMar>
            <w:vAlign w:val="center"/>
          </w:tcPr>
          <w:p w:rsidR="00390E8D" w:rsidRDefault="00390E8D" w:rsidP="006F4EB0">
            <w:pPr>
              <w:rPr>
                <w:rFonts w:ascii="Arial" w:hAnsi="Arial"/>
                <w:sz w:val="16"/>
              </w:rPr>
            </w:pPr>
            <w:r>
              <w:rPr>
                <w:rFonts w:ascii="Arial" w:hAnsi="Arial"/>
                <w:sz w:val="16"/>
              </w:rPr>
              <w:t>873000 Strutture di assistenza residenziale per anziani e disabili</w:t>
            </w:r>
          </w:p>
        </w:tc>
      </w:tr>
    </w:tbl>
    <w:p w:rsidR="006E3972" w:rsidRDefault="006E3972">
      <w:pPr>
        <w:rPr>
          <w:rFonts w:ascii="Times New Roman" w:eastAsia="Times New Roman" w:hAnsi="Times New Roman" w:cs="Times New Roman"/>
          <w:sz w:val="24"/>
        </w:rPr>
      </w:pPr>
    </w:p>
    <w:p w:rsidR="006E3972" w:rsidRDefault="006E3972">
      <w:pPr>
        <w:rPr>
          <w:rFonts w:ascii="Times New Roman" w:eastAsia="Times New Roman" w:hAnsi="Times New Roman" w:cs="Times New Roman"/>
          <w:sz w:val="24"/>
        </w:rPr>
      </w:pPr>
    </w:p>
    <w:p w:rsidR="006E3972" w:rsidRDefault="00471A5F">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sz w:val="28"/>
          <w:shd w:val="clear" w:color="auto" w:fill="FFFFFF"/>
        </w:rPr>
        <w:pict>
          <v:rect id="2" o:spid="_x0000_i1025" style="width:0;height:1.5pt" o:hralign="center" o:hr="t" fillcolor="black" stroked="f"/>
        </w:pict>
      </w:r>
      <w:bookmarkStart w:id="2" w:name="T0001"/>
      <w:bookmarkEnd w:id="2"/>
      <w:r w:rsidR="006F4EB0">
        <w:rPr>
          <w:rFonts w:ascii="Arial" w:eastAsia="Arial" w:hAnsi="Arial" w:cs="Arial"/>
          <w:b/>
          <w:sz w:val="24"/>
          <w:shd w:val="clear" w:color="auto" w:fill="FFFFFF"/>
        </w:rPr>
        <w:t>Stato patrimoniale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7463"/>
        <w:gridCol w:w="1178"/>
        <w:gridCol w:w="1178"/>
      </w:tblGrid>
      <w:tr w:rsidR="006E3972">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Times New Roman" w:eastAsia="Times New Roman" w:hAnsi="Times New Roman" w:cs="Times New Roman"/>
                <w:sz w:val="24"/>
              </w:rPr>
            </w:pPr>
            <w:r>
              <w:rPr>
                <w:rFonts w:ascii="Arial" w:eastAsia="Arial" w:hAnsi="Arial" w:cs="Arial"/>
                <w:b/>
                <w:sz w:val="16"/>
                <w:shd w:val="clear" w:color="auto" w:fill="EEEEEE"/>
              </w:rPr>
              <w:t>31-12-2020</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Times New Roman" w:eastAsia="Times New Roman" w:hAnsi="Times New Roman" w:cs="Times New Roman"/>
                <w:sz w:val="24"/>
              </w:rPr>
            </w:pPr>
            <w:r>
              <w:rPr>
                <w:rFonts w:ascii="Arial" w:eastAsia="Arial" w:hAnsi="Arial" w:cs="Arial"/>
                <w:b/>
                <w:sz w:val="16"/>
                <w:shd w:val="clear" w:color="auto" w:fill="EEEEEE"/>
              </w:rPr>
              <w:t>31-12-2019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b/>
                <w:sz w:val="16"/>
              </w:rPr>
            </w:pPr>
            <w:r>
              <w:rPr>
                <w:rFonts w:ascii="Arial" w:eastAsia="Arial" w:hAnsi="Arial" w:cs="Arial"/>
                <w:b/>
                <w:sz w:val="16"/>
              </w:rPr>
              <w:t>Stato patrimoniale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Attivo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b/>
                <w:sz w:val="16"/>
              </w:rPr>
            </w:pPr>
            <w:r>
              <w:rPr>
                <w:rFonts w:ascii="Arial" w:eastAsia="Arial" w:hAnsi="Arial" w:cs="Arial"/>
                <w:b/>
                <w:sz w:val="16"/>
              </w:rPr>
              <w:t>B) Immobilizzazioni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 - Immobilizzazioni immateriali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3) diritti di brevetto industriale e diritti di utilizzazione delle opere dell'ingegno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4.392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5.856</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Totale immobilizzazioni immateriali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4.392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5.856</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II - Immobilizzazioni materiali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1) terreni e fabbricati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1.062.640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1.025.516</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2) impianti e macchinario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40.716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38.751</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3) attrezzature industriali e commerciali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66.595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66.241</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4) altri beni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66.952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71.014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5) immobilizzazioni in corso e acconti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immobilizzazioni materiali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1.236.903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1.201.522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III - Immobilizzazioni finanziarie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3) altri titoli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934.165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948.376</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Totale immobilizzazioni finanziarie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934.165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948.376</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Totale immobilizzazioni (B)</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2.175.460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2.155.754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lastRenderedPageBreak/>
              <w:t>C) Attivo circolante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I - Rimanenze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1) materie prime, sussidiarie e di consumo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12.917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17.774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rimanenze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12.917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17.774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II - Crediti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rsidP="00390E8D">
            <w:pPr>
              <w:shd w:val="clear" w:color="auto" w:fill="EEEEEE"/>
              <w:ind w:left="630"/>
              <w:rPr>
                <w:rFonts w:ascii="Arial" w:eastAsia="Arial" w:hAnsi="Arial" w:cs="Arial"/>
                <w:sz w:val="16"/>
                <w:shd w:val="clear" w:color="auto" w:fill="EEEEEE"/>
              </w:rPr>
            </w:pPr>
            <w:r w:rsidRPr="00CB554E">
              <w:rPr>
                <w:rFonts w:ascii="Arial" w:eastAsia="Arial" w:hAnsi="Arial" w:cs="Arial"/>
                <w:sz w:val="16"/>
                <w:shd w:val="clear" w:color="auto" w:fill="EEEEEE"/>
              </w:rPr>
              <w:t xml:space="preserve">1) verso </w:t>
            </w:r>
            <w:r w:rsidR="00390E8D" w:rsidRPr="00CB554E">
              <w:rPr>
                <w:rFonts w:ascii="Arial" w:eastAsia="Arial" w:hAnsi="Arial" w:cs="Arial"/>
                <w:sz w:val="16"/>
                <w:shd w:val="clear" w:color="auto" w:fill="EEEEEE"/>
              </w:rPr>
              <w:t>utenti e clienti finali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E3972">
            <w:pPr>
              <w:shd w:val="clear" w:color="auto" w:fill="EEEEEE"/>
              <w:rPr>
                <w:rFonts w:ascii="Times New Roman" w:eastAsia="Times New Roman" w:hAnsi="Times New Roman" w:cs="Times New Roman"/>
                <w:sz w:val="24"/>
              </w:rPr>
            </w:pP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ind w:left="780"/>
              <w:rPr>
                <w:rFonts w:ascii="Arial" w:eastAsia="Arial" w:hAnsi="Arial" w:cs="Arial"/>
                <w:sz w:val="16"/>
              </w:rPr>
            </w:pPr>
            <w:r w:rsidRPr="00CB554E">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EA220B">
            <w:pPr>
              <w:jc w:val="right"/>
              <w:rPr>
                <w:rFonts w:ascii="Arial" w:eastAsia="Arial" w:hAnsi="Arial" w:cs="Arial"/>
                <w:sz w:val="16"/>
              </w:rPr>
            </w:pPr>
            <w:r w:rsidRPr="00CB554E">
              <w:rPr>
                <w:rFonts w:ascii="Arial" w:eastAsia="Arial" w:hAnsi="Arial" w:cs="Arial"/>
                <w:sz w:val="16"/>
              </w:rPr>
              <w:t>16.729</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390E8D">
            <w:pPr>
              <w:jc w:val="right"/>
              <w:rPr>
                <w:rFonts w:ascii="Arial" w:eastAsia="Arial" w:hAnsi="Arial" w:cs="Arial"/>
                <w:sz w:val="16"/>
              </w:rPr>
            </w:pPr>
            <w:r w:rsidRPr="00CB554E">
              <w:rPr>
                <w:rFonts w:ascii="Arial" w:eastAsia="Arial" w:hAnsi="Arial" w:cs="Arial"/>
                <w:sz w:val="16"/>
              </w:rPr>
              <w:t>22.666</w:t>
            </w: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ind w:left="780"/>
              <w:rPr>
                <w:rFonts w:ascii="Arial" w:eastAsia="Arial" w:hAnsi="Arial" w:cs="Arial"/>
                <w:sz w:val="16"/>
              </w:rPr>
            </w:pPr>
            <w:r w:rsidRPr="00CB554E">
              <w:rPr>
                <w:rFonts w:ascii="Arial" w:eastAsia="Arial" w:hAnsi="Arial" w:cs="Arial"/>
                <w:sz w:val="16"/>
              </w:rPr>
              <w:t>Totale crediti verso clienti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EA220B">
            <w:pPr>
              <w:jc w:val="right"/>
              <w:rPr>
                <w:rFonts w:ascii="Arial" w:eastAsia="Arial" w:hAnsi="Arial" w:cs="Arial"/>
                <w:sz w:val="16"/>
              </w:rPr>
            </w:pPr>
            <w:r w:rsidRPr="00CB554E">
              <w:rPr>
                <w:rFonts w:ascii="Arial" w:eastAsia="Arial" w:hAnsi="Arial" w:cs="Arial"/>
                <w:sz w:val="16"/>
              </w:rPr>
              <w:t>16.729</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390E8D">
            <w:pPr>
              <w:jc w:val="right"/>
              <w:rPr>
                <w:rFonts w:ascii="Arial" w:eastAsia="Arial" w:hAnsi="Arial" w:cs="Arial"/>
                <w:sz w:val="16"/>
              </w:rPr>
            </w:pPr>
            <w:r w:rsidRPr="00CB554E">
              <w:rPr>
                <w:rFonts w:ascii="Arial" w:eastAsia="Arial" w:hAnsi="Arial" w:cs="Arial"/>
                <w:sz w:val="16"/>
              </w:rPr>
              <w:t>22.666</w:t>
            </w: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rsidP="00390E8D">
            <w:pPr>
              <w:shd w:val="clear" w:color="auto" w:fill="EEEEEE"/>
              <w:ind w:left="630"/>
              <w:rPr>
                <w:rFonts w:ascii="Arial" w:eastAsia="Arial" w:hAnsi="Arial" w:cs="Arial"/>
                <w:sz w:val="16"/>
                <w:shd w:val="clear" w:color="auto" w:fill="EEEEEE"/>
              </w:rPr>
            </w:pPr>
            <w:r w:rsidRPr="00CB554E">
              <w:rPr>
                <w:rFonts w:ascii="Arial" w:eastAsia="Arial" w:hAnsi="Arial" w:cs="Arial"/>
                <w:sz w:val="16"/>
                <w:shd w:val="clear" w:color="auto" w:fill="EEEEEE"/>
              </w:rPr>
              <w:t xml:space="preserve">2) verso </w:t>
            </w:r>
            <w:r w:rsidR="00390E8D" w:rsidRPr="00CB554E">
              <w:rPr>
                <w:rFonts w:ascii="Arial" w:eastAsia="Arial" w:hAnsi="Arial" w:cs="Arial"/>
                <w:sz w:val="16"/>
                <w:shd w:val="clear" w:color="auto" w:fill="EEEEEE"/>
              </w:rPr>
              <w:t>enti pubblici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E3972">
            <w:pPr>
              <w:shd w:val="clear" w:color="auto" w:fill="EEEEEE"/>
              <w:rPr>
                <w:rFonts w:ascii="Times New Roman" w:eastAsia="Times New Roman" w:hAnsi="Times New Roman" w:cs="Times New Roman"/>
                <w:sz w:val="24"/>
              </w:rPr>
            </w:pP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ind w:left="780"/>
              <w:rPr>
                <w:rFonts w:ascii="Arial" w:eastAsia="Arial" w:hAnsi="Arial" w:cs="Arial"/>
                <w:sz w:val="16"/>
              </w:rPr>
            </w:pPr>
            <w:r w:rsidRPr="00CB554E">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EA220B">
            <w:pPr>
              <w:jc w:val="right"/>
              <w:rPr>
                <w:rFonts w:ascii="Arial" w:eastAsia="Arial" w:hAnsi="Arial" w:cs="Arial"/>
                <w:sz w:val="16"/>
              </w:rPr>
            </w:pPr>
            <w:r w:rsidRPr="00CB554E">
              <w:rPr>
                <w:rFonts w:ascii="Arial" w:eastAsia="Arial" w:hAnsi="Arial" w:cs="Arial"/>
                <w:sz w:val="16"/>
              </w:rPr>
              <w:t>16.724</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390E8D">
            <w:pPr>
              <w:jc w:val="right"/>
              <w:rPr>
                <w:rFonts w:ascii="Arial" w:eastAsia="Arial" w:hAnsi="Arial" w:cs="Arial"/>
                <w:sz w:val="16"/>
              </w:rPr>
            </w:pPr>
            <w:r w:rsidRPr="00CB554E">
              <w:rPr>
                <w:rFonts w:ascii="Arial" w:eastAsia="Arial" w:hAnsi="Arial" w:cs="Arial"/>
                <w:sz w:val="16"/>
              </w:rPr>
              <w:t>30.127</w:t>
            </w: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shd w:val="clear" w:color="auto" w:fill="EEEEEE"/>
              <w:ind w:left="780"/>
              <w:rPr>
                <w:rFonts w:ascii="Arial" w:eastAsia="Arial" w:hAnsi="Arial" w:cs="Arial"/>
                <w:sz w:val="16"/>
                <w:shd w:val="clear" w:color="auto" w:fill="EEEEEE"/>
              </w:rPr>
            </w:pPr>
            <w:r w:rsidRPr="00CB554E">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shd w:val="clear" w:color="auto" w:fill="EEEEEE"/>
              <w:jc w:val="right"/>
              <w:rPr>
                <w:rFonts w:ascii="Arial" w:eastAsia="Arial" w:hAnsi="Arial" w:cs="Arial"/>
                <w:sz w:val="16"/>
                <w:shd w:val="clear" w:color="auto" w:fill="EEEEEE"/>
              </w:rPr>
            </w:pPr>
            <w:r w:rsidRPr="00CB554E">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shd w:val="clear" w:color="auto" w:fill="EEEEEE"/>
              <w:jc w:val="right"/>
              <w:rPr>
                <w:rFonts w:ascii="Arial" w:eastAsia="Arial" w:hAnsi="Arial" w:cs="Arial"/>
                <w:sz w:val="16"/>
                <w:shd w:val="clear" w:color="auto" w:fill="EEEEEE"/>
              </w:rPr>
            </w:pPr>
            <w:r w:rsidRPr="00CB554E">
              <w:rPr>
                <w:rFonts w:ascii="Arial" w:eastAsia="Arial" w:hAnsi="Arial" w:cs="Arial"/>
                <w:sz w:val="16"/>
                <w:shd w:val="clear" w:color="auto" w:fill="EEEEEE"/>
              </w:rPr>
              <w:t>-</w:t>
            </w: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rsidP="00390E8D">
            <w:pPr>
              <w:ind w:left="780"/>
              <w:rPr>
                <w:rFonts w:ascii="Arial" w:eastAsia="Arial" w:hAnsi="Arial" w:cs="Arial"/>
                <w:sz w:val="16"/>
              </w:rPr>
            </w:pPr>
            <w:r w:rsidRPr="00CB554E">
              <w:rPr>
                <w:rFonts w:ascii="Arial" w:eastAsia="Arial" w:hAnsi="Arial" w:cs="Arial"/>
                <w:sz w:val="16"/>
              </w:rPr>
              <w:t xml:space="preserve">Totale crediti verso </w:t>
            </w:r>
            <w:r w:rsidR="00390E8D" w:rsidRPr="00CB554E">
              <w:rPr>
                <w:rFonts w:ascii="Arial" w:eastAsia="Arial" w:hAnsi="Arial" w:cs="Arial"/>
                <w:sz w:val="16"/>
              </w:rPr>
              <w:t>enti pubblici</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EA220B">
            <w:pPr>
              <w:jc w:val="right"/>
              <w:rPr>
                <w:rFonts w:ascii="Arial" w:eastAsia="Arial" w:hAnsi="Arial" w:cs="Arial"/>
                <w:sz w:val="16"/>
              </w:rPr>
            </w:pPr>
            <w:r w:rsidRPr="00CB554E">
              <w:rPr>
                <w:rFonts w:ascii="Arial" w:eastAsia="Arial" w:hAnsi="Arial" w:cs="Arial"/>
                <w:sz w:val="16"/>
              </w:rPr>
              <w:t>16.724</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390E8D">
            <w:pPr>
              <w:jc w:val="right"/>
              <w:rPr>
                <w:rFonts w:ascii="Arial" w:eastAsia="Arial" w:hAnsi="Arial" w:cs="Arial"/>
                <w:sz w:val="16"/>
              </w:rPr>
            </w:pPr>
            <w:r w:rsidRPr="00CB554E">
              <w:rPr>
                <w:rFonts w:ascii="Arial" w:eastAsia="Arial" w:hAnsi="Arial" w:cs="Arial"/>
                <w:sz w:val="16"/>
              </w:rPr>
              <w:t>30.127</w:t>
            </w: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rsidP="00390E8D">
            <w:pPr>
              <w:shd w:val="clear" w:color="auto" w:fill="EEEEEE"/>
              <w:ind w:left="630"/>
              <w:rPr>
                <w:rFonts w:ascii="Arial" w:eastAsia="Arial" w:hAnsi="Arial" w:cs="Arial"/>
                <w:sz w:val="16"/>
                <w:shd w:val="clear" w:color="auto" w:fill="EEEEEE"/>
              </w:rPr>
            </w:pPr>
            <w:r w:rsidRPr="00CB554E">
              <w:rPr>
                <w:rFonts w:ascii="Arial" w:eastAsia="Arial" w:hAnsi="Arial" w:cs="Arial"/>
                <w:sz w:val="16"/>
                <w:shd w:val="clear" w:color="auto" w:fill="EEEEEE"/>
              </w:rPr>
              <w:t xml:space="preserve">3) verso </w:t>
            </w:r>
            <w:r w:rsidR="00390E8D" w:rsidRPr="00CB554E">
              <w:rPr>
                <w:rFonts w:ascii="Arial" w:eastAsia="Arial" w:hAnsi="Arial" w:cs="Arial"/>
                <w:sz w:val="16"/>
                <w:shd w:val="clear" w:color="auto" w:fill="EEEEEE"/>
              </w:rPr>
              <w:t>5 per mille</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E3972">
            <w:pPr>
              <w:shd w:val="clear" w:color="auto" w:fill="EEEEEE"/>
              <w:rPr>
                <w:rFonts w:ascii="Times New Roman" w:eastAsia="Times New Roman" w:hAnsi="Times New Roman" w:cs="Times New Roman"/>
                <w:sz w:val="24"/>
              </w:rPr>
            </w:pP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ind w:left="780"/>
              <w:rPr>
                <w:rFonts w:ascii="Arial" w:eastAsia="Arial" w:hAnsi="Arial" w:cs="Arial"/>
                <w:sz w:val="16"/>
              </w:rPr>
            </w:pPr>
            <w:r w:rsidRPr="00CB554E">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w:t>
            </w: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shd w:val="clear" w:color="auto" w:fill="EEEEEE"/>
              <w:ind w:left="780"/>
              <w:rPr>
                <w:rFonts w:ascii="Arial" w:eastAsia="Arial" w:hAnsi="Arial" w:cs="Arial"/>
                <w:sz w:val="16"/>
                <w:shd w:val="clear" w:color="auto" w:fill="EEEEEE"/>
              </w:rPr>
            </w:pPr>
            <w:r w:rsidRPr="00CB554E">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shd w:val="clear" w:color="auto" w:fill="EEEEEE"/>
              <w:jc w:val="right"/>
              <w:rPr>
                <w:rFonts w:ascii="Arial" w:eastAsia="Arial" w:hAnsi="Arial" w:cs="Arial"/>
                <w:sz w:val="16"/>
                <w:shd w:val="clear" w:color="auto" w:fill="EEEEEE"/>
              </w:rPr>
            </w:pPr>
            <w:r w:rsidRPr="00CB554E">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shd w:val="clear" w:color="auto" w:fill="EEEEEE"/>
              <w:jc w:val="right"/>
              <w:rPr>
                <w:rFonts w:ascii="Arial" w:eastAsia="Arial" w:hAnsi="Arial" w:cs="Arial"/>
                <w:sz w:val="16"/>
                <w:shd w:val="clear" w:color="auto" w:fill="EEEEEE"/>
              </w:rPr>
            </w:pPr>
            <w:r w:rsidRPr="00CB554E">
              <w:rPr>
                <w:rFonts w:ascii="Arial" w:eastAsia="Arial" w:hAnsi="Arial" w:cs="Arial"/>
                <w:sz w:val="16"/>
                <w:shd w:val="clear" w:color="auto" w:fill="EEEEEE"/>
              </w:rPr>
              <w:t>-</w:t>
            </w:r>
          </w:p>
        </w:tc>
      </w:tr>
      <w:tr w:rsidR="006E3972" w:rsidTr="00CB554E">
        <w:trPr>
          <w:tblCellSpacing w:w="0" w:type="dxa"/>
        </w:trPr>
        <w:tc>
          <w:tcPr>
            <w:tcW w:w="0" w:type="auto"/>
            <w:tcBorders>
              <w:top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rsidP="00390E8D">
            <w:pPr>
              <w:ind w:left="780"/>
              <w:rPr>
                <w:rFonts w:ascii="Arial" w:eastAsia="Arial" w:hAnsi="Arial" w:cs="Arial"/>
                <w:sz w:val="16"/>
              </w:rPr>
            </w:pPr>
            <w:r w:rsidRPr="00CB554E">
              <w:rPr>
                <w:rFonts w:ascii="Arial" w:eastAsia="Arial" w:hAnsi="Arial" w:cs="Arial"/>
                <w:sz w:val="16"/>
              </w:rPr>
              <w:t xml:space="preserve">Totale crediti verso </w:t>
            </w:r>
            <w:r w:rsidR="00390E8D" w:rsidRPr="00CB554E">
              <w:rPr>
                <w:rFonts w:ascii="Arial" w:eastAsia="Arial" w:hAnsi="Arial" w:cs="Arial"/>
                <w:sz w:val="16"/>
              </w:rPr>
              <w:t>5 per mille</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0</w:t>
            </w:r>
          </w:p>
        </w:tc>
        <w:tc>
          <w:tcPr>
            <w:tcW w:w="0" w:type="auto"/>
            <w:tcBorders>
              <w:top w:val="nil"/>
              <w:left w:val="nil"/>
              <w:bottom w:val="single" w:sz="6" w:space="0" w:color="7F7F7F"/>
              <w:right w:val="single" w:sz="6" w:space="0" w:color="7F7F7F"/>
            </w:tcBorders>
            <w:shd w:val="clear" w:color="auto" w:fill="auto"/>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5-bis) crediti tributari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78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4.142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29</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78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780"/>
              <w:rPr>
                <w:rFonts w:ascii="Arial" w:eastAsia="Arial" w:hAnsi="Arial" w:cs="Arial"/>
                <w:sz w:val="16"/>
              </w:rPr>
            </w:pPr>
            <w:r>
              <w:rPr>
                <w:rFonts w:ascii="Arial" w:eastAsia="Arial" w:hAnsi="Arial" w:cs="Arial"/>
                <w:sz w:val="16"/>
              </w:rPr>
              <w:t>Totale crediti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4.142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29</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5-ter) imposte anticipate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5-quater) verso altri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780"/>
              <w:rPr>
                <w:rFonts w:ascii="Arial" w:eastAsia="Arial" w:hAnsi="Arial" w:cs="Arial"/>
                <w:sz w:val="16"/>
                <w:shd w:val="clear" w:color="auto" w:fill="EEEEEE"/>
              </w:rPr>
            </w:pPr>
            <w:r>
              <w:rPr>
                <w:rFonts w:ascii="Arial" w:eastAsia="Arial" w:hAnsi="Arial" w:cs="Arial"/>
                <w:sz w:val="16"/>
                <w:shd w:val="clear" w:color="auto" w:fill="EEEEEE"/>
              </w:rPr>
              <w:t>esigibili entro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1.852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1.852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780"/>
              <w:rPr>
                <w:rFonts w:ascii="Arial" w:eastAsia="Arial" w:hAnsi="Arial" w:cs="Arial"/>
                <w:sz w:val="16"/>
              </w:rPr>
            </w:pPr>
            <w:r>
              <w:rPr>
                <w:rFonts w:ascii="Arial" w:eastAsia="Arial" w:hAnsi="Arial" w:cs="Arial"/>
                <w:sz w:val="16"/>
              </w:rPr>
              <w:t>esigibili oltre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780"/>
              <w:rPr>
                <w:rFonts w:ascii="Arial" w:eastAsia="Arial" w:hAnsi="Arial" w:cs="Arial"/>
                <w:sz w:val="16"/>
                <w:shd w:val="clear" w:color="auto" w:fill="EEEEEE"/>
              </w:rPr>
            </w:pPr>
            <w:r>
              <w:rPr>
                <w:rFonts w:ascii="Arial" w:eastAsia="Arial" w:hAnsi="Arial" w:cs="Arial"/>
                <w:sz w:val="16"/>
                <w:shd w:val="clear" w:color="auto" w:fill="EEEEEE"/>
              </w:rPr>
              <w:t>Totale crediti verso 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1.852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1.852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crediti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39.446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54.674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IV - Disponibilità liquide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1) 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197.332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303.982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2) assegni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3) danaro e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1.362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Totale disponibilità liquide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198.186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305.344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Totale attivo circolante (C)</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250.549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377.792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D) Ratei e risconti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8.678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5.622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b/>
                <w:sz w:val="16"/>
              </w:rPr>
            </w:pPr>
            <w:r>
              <w:rPr>
                <w:rFonts w:ascii="Arial" w:eastAsia="Arial" w:hAnsi="Arial" w:cs="Arial"/>
                <w:b/>
                <w:sz w:val="16"/>
              </w:rPr>
              <w:t>Totale attivo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2.434.687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2.539.168</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Passivo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b/>
                <w:sz w:val="16"/>
              </w:rPr>
            </w:pPr>
            <w:r>
              <w:rPr>
                <w:rFonts w:ascii="Arial" w:eastAsia="Arial" w:hAnsi="Arial" w:cs="Arial"/>
                <w:b/>
                <w:sz w:val="16"/>
              </w:rPr>
              <w:t>A) Patrimonio netto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rsidP="00390E8D">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 xml:space="preserve">I </w:t>
            </w:r>
            <w:r w:rsidR="00390E8D">
              <w:rPr>
                <w:rFonts w:ascii="Arial" w:eastAsia="Arial" w:hAnsi="Arial" w:cs="Arial"/>
                <w:sz w:val="16"/>
                <w:shd w:val="clear" w:color="auto" w:fill="EEEEEE"/>
              </w:rPr>
              <w:t>–</w:t>
            </w:r>
            <w:r>
              <w:rPr>
                <w:rFonts w:ascii="Arial" w:eastAsia="Arial" w:hAnsi="Arial" w:cs="Arial"/>
                <w:sz w:val="16"/>
                <w:shd w:val="clear" w:color="auto" w:fill="EEEEEE"/>
              </w:rPr>
              <w:t xml:space="preserve"> </w:t>
            </w:r>
            <w:r w:rsidR="00390E8D">
              <w:rPr>
                <w:rFonts w:ascii="Arial" w:eastAsia="Arial" w:hAnsi="Arial" w:cs="Arial"/>
                <w:sz w:val="16"/>
                <w:shd w:val="clear" w:color="auto" w:fill="EEEEEE"/>
              </w:rPr>
              <w:t>Patrimonio Libero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813.853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813.853</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rsidP="00390E8D">
            <w:pPr>
              <w:ind w:left="480"/>
              <w:rPr>
                <w:rFonts w:ascii="Arial" w:eastAsia="Arial" w:hAnsi="Arial" w:cs="Arial"/>
                <w:sz w:val="16"/>
              </w:rPr>
            </w:pPr>
            <w:r>
              <w:rPr>
                <w:rFonts w:ascii="Arial" w:eastAsia="Arial" w:hAnsi="Arial" w:cs="Arial"/>
                <w:sz w:val="16"/>
              </w:rPr>
              <w:t xml:space="preserve">II </w:t>
            </w:r>
            <w:r w:rsidR="00390E8D">
              <w:rPr>
                <w:rFonts w:ascii="Arial" w:eastAsia="Arial" w:hAnsi="Arial" w:cs="Arial"/>
                <w:sz w:val="16"/>
              </w:rPr>
              <w:t>–</w:t>
            </w:r>
            <w:r>
              <w:rPr>
                <w:rFonts w:ascii="Arial" w:eastAsia="Arial" w:hAnsi="Arial" w:cs="Arial"/>
                <w:sz w:val="16"/>
              </w:rPr>
              <w:t xml:space="preserve"> </w:t>
            </w:r>
            <w:r w:rsidR="00390E8D">
              <w:rPr>
                <w:rFonts w:ascii="Arial" w:eastAsia="Arial" w:hAnsi="Arial" w:cs="Arial"/>
                <w:sz w:val="16"/>
              </w:rPr>
              <w:t>Fondo di dotazione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390E8D">
            <w:pPr>
              <w:jc w:val="right"/>
              <w:rPr>
                <w:rFonts w:ascii="Arial" w:eastAsia="Arial" w:hAnsi="Arial" w:cs="Arial"/>
                <w:sz w:val="16"/>
              </w:rPr>
            </w:pPr>
            <w:r>
              <w:rPr>
                <w:rFonts w:ascii="Arial" w:eastAsia="Arial" w:hAnsi="Arial" w:cs="Arial"/>
                <w:sz w:val="16"/>
              </w:rPr>
              <w:t>305.958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390E8D">
            <w:pPr>
              <w:jc w:val="right"/>
              <w:rPr>
                <w:rFonts w:ascii="Arial" w:eastAsia="Arial" w:hAnsi="Arial" w:cs="Arial"/>
                <w:sz w:val="16"/>
              </w:rPr>
            </w:pPr>
            <w:r>
              <w:rPr>
                <w:rFonts w:ascii="Arial" w:eastAsia="Arial" w:hAnsi="Arial" w:cs="Arial"/>
                <w:sz w:val="16"/>
              </w:rPr>
              <w:t>407.877</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lastRenderedPageBreak/>
              <w:t>VIII - Utili (perdite) portati a nuovo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720.572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665.675</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IX - Utile (perdita) dell'esercizio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(120.577)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54.897</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Totale patrimonio netto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1.719.808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rsidP="00390E8D">
            <w:pPr>
              <w:jc w:val="right"/>
              <w:rPr>
                <w:rFonts w:ascii="Arial" w:eastAsia="Arial" w:hAnsi="Arial" w:cs="Arial"/>
                <w:sz w:val="16"/>
              </w:rPr>
            </w:pPr>
            <w:r>
              <w:rPr>
                <w:rFonts w:ascii="Arial" w:eastAsia="Arial" w:hAnsi="Arial" w:cs="Arial"/>
                <w:sz w:val="16"/>
              </w:rPr>
              <w:t>1.</w:t>
            </w:r>
            <w:r w:rsidR="00390E8D">
              <w:rPr>
                <w:rFonts w:ascii="Arial" w:eastAsia="Arial" w:hAnsi="Arial" w:cs="Arial"/>
                <w:sz w:val="16"/>
              </w:rPr>
              <w:t>942.302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B) Fondi per rischi e oneri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4) 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101.919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101.919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Totale fondi per rischi ed oneri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101.919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101.919</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C) Trattamento di fine rapporto di lavoro subordinato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136.784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129.352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b/>
                <w:sz w:val="16"/>
              </w:rPr>
            </w:pPr>
            <w:r>
              <w:rPr>
                <w:rFonts w:ascii="Arial" w:eastAsia="Arial" w:hAnsi="Arial" w:cs="Arial"/>
                <w:b/>
                <w:sz w:val="16"/>
              </w:rPr>
              <w:t>D) Debiti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4) debiti verso banche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823CE">
            <w:pPr>
              <w:jc w:val="right"/>
              <w:rPr>
                <w:rFonts w:ascii="Arial" w:eastAsia="Arial" w:hAnsi="Arial" w:cs="Arial"/>
                <w:sz w:val="16"/>
              </w:rPr>
            </w:pPr>
            <w:r>
              <w:rPr>
                <w:rFonts w:ascii="Arial" w:eastAsia="Arial" w:hAnsi="Arial" w:cs="Arial"/>
                <w:sz w:val="16"/>
              </w:rPr>
              <w:t>37.675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823CE">
            <w:pPr>
              <w:jc w:val="right"/>
              <w:rPr>
                <w:rFonts w:ascii="Arial" w:eastAsia="Arial" w:hAnsi="Arial" w:cs="Arial"/>
                <w:sz w:val="16"/>
              </w:rPr>
            </w:pPr>
            <w:r>
              <w:rPr>
                <w:rFonts w:ascii="Arial" w:eastAsia="Arial" w:hAnsi="Arial" w:cs="Arial"/>
                <w:sz w:val="16"/>
              </w:rPr>
              <w:t>37.132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823CE">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179.870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823CE">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217.552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debiti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217.545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254.684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7) debiti verso fornitori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204.209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147.802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debiti verso fornitori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204.209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147.802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12) debiti tributari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6.823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7.508</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debiti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6.823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7.508</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13) debiti verso istituti di previdenza e di sicurezza sociale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11.496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10.141</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debiti verso istituti di previdenza e di sicurezza sociale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11.496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10.141</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14) altri debiti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esigibili entro l'esercizio successivo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14.554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esigibili oltre l'esercizio successivo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altri debiti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14.554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debiti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440.105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434.689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b/>
                <w:sz w:val="16"/>
              </w:rPr>
            </w:pPr>
            <w:r>
              <w:rPr>
                <w:rFonts w:ascii="Arial" w:eastAsia="Arial" w:hAnsi="Arial" w:cs="Arial"/>
                <w:b/>
                <w:sz w:val="16"/>
              </w:rPr>
              <w:t>E) Ratei e risconti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36.071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32.825</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b/>
                <w:sz w:val="16"/>
                <w:shd w:val="clear" w:color="auto" w:fill="EEEEEE"/>
              </w:rPr>
            </w:pPr>
            <w:r>
              <w:rPr>
                <w:rFonts w:ascii="Arial" w:eastAsia="Arial" w:hAnsi="Arial" w:cs="Arial"/>
                <w:b/>
                <w:sz w:val="16"/>
                <w:shd w:val="clear" w:color="auto" w:fill="EEEEEE"/>
              </w:rPr>
              <w:t>Totale passivo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2.434.687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2.539.168</w:t>
            </w:r>
          </w:p>
        </w:tc>
      </w:tr>
    </w:tbl>
    <w:p w:rsidR="006E3972" w:rsidRDefault="006E3972">
      <w:pPr>
        <w:shd w:val="clear" w:color="auto" w:fill="EEEEEE"/>
        <w:jc w:val="right"/>
        <w:rPr>
          <w:rFonts w:ascii="Arial" w:eastAsia="Arial" w:hAnsi="Arial" w:cs="Arial"/>
          <w:sz w:val="16"/>
          <w:shd w:val="clear" w:color="auto" w:fill="EEEEEE"/>
        </w:rPr>
      </w:pPr>
    </w:p>
    <w:p w:rsidR="006E3972" w:rsidRDefault="006E3972">
      <w:pPr>
        <w:shd w:val="clear" w:color="auto" w:fill="EEEEEE"/>
        <w:jc w:val="right"/>
        <w:rPr>
          <w:rFonts w:ascii="Arial" w:eastAsia="Arial" w:hAnsi="Arial" w:cs="Arial"/>
          <w:sz w:val="16"/>
          <w:shd w:val="clear" w:color="auto" w:fill="EEEEEE"/>
        </w:rPr>
      </w:pPr>
    </w:p>
    <w:p w:rsidR="00D560E4" w:rsidRDefault="00D560E4">
      <w:pPr>
        <w:shd w:val="clear" w:color="auto" w:fill="FFFFFF"/>
        <w:spacing w:before="240" w:after="240"/>
        <w:outlineLvl w:val="1"/>
        <w:rPr>
          <w:rFonts w:ascii="Arial" w:eastAsia="Arial" w:hAnsi="Arial" w:cs="Arial"/>
          <w:b/>
          <w:sz w:val="24"/>
          <w:shd w:val="clear" w:color="auto" w:fill="FFFFFF"/>
        </w:rPr>
      </w:pPr>
      <w:bookmarkStart w:id="3" w:name="T0005"/>
      <w:bookmarkEnd w:id="3"/>
    </w:p>
    <w:p w:rsidR="00D560E4" w:rsidRDefault="00D560E4">
      <w:pPr>
        <w:shd w:val="clear" w:color="auto" w:fill="FFFFFF"/>
        <w:spacing w:before="240" w:after="240"/>
        <w:outlineLvl w:val="1"/>
        <w:rPr>
          <w:rFonts w:ascii="Arial" w:eastAsia="Arial" w:hAnsi="Arial" w:cs="Arial"/>
          <w:b/>
          <w:sz w:val="24"/>
          <w:shd w:val="clear" w:color="auto" w:fill="FFFFFF"/>
        </w:rPr>
      </w:pPr>
    </w:p>
    <w:p w:rsidR="00D560E4" w:rsidRDefault="00D560E4">
      <w:pPr>
        <w:shd w:val="clear" w:color="auto" w:fill="FFFFFF"/>
        <w:spacing w:before="240" w:after="240"/>
        <w:outlineLvl w:val="1"/>
        <w:rPr>
          <w:rFonts w:ascii="Arial" w:eastAsia="Arial" w:hAnsi="Arial" w:cs="Arial"/>
          <w:b/>
          <w:sz w:val="24"/>
          <w:shd w:val="clear" w:color="auto" w:fill="FFFFFF"/>
        </w:rPr>
      </w:pPr>
    </w:p>
    <w:p w:rsidR="00216637" w:rsidRDefault="00216637">
      <w:pPr>
        <w:shd w:val="clear" w:color="auto" w:fill="FFFFFF"/>
        <w:spacing w:before="240" w:after="240"/>
        <w:outlineLvl w:val="1"/>
        <w:rPr>
          <w:rFonts w:ascii="Arial" w:eastAsia="Arial" w:hAnsi="Arial" w:cs="Arial"/>
          <w:b/>
          <w:sz w:val="24"/>
          <w:shd w:val="clear" w:color="auto" w:fill="FFFFFF"/>
        </w:rPr>
      </w:pPr>
    </w:p>
    <w:p w:rsidR="00216637" w:rsidRDefault="00216637">
      <w:pPr>
        <w:shd w:val="clear" w:color="auto" w:fill="FFFFFF"/>
        <w:spacing w:before="240" w:after="240"/>
        <w:outlineLvl w:val="1"/>
        <w:rPr>
          <w:rFonts w:ascii="Arial" w:eastAsia="Arial" w:hAnsi="Arial" w:cs="Arial"/>
          <w:b/>
          <w:sz w:val="24"/>
          <w:shd w:val="clear" w:color="auto" w:fill="FFFFFF"/>
        </w:rPr>
      </w:pPr>
    </w:p>
    <w:p w:rsidR="006E3972" w:rsidRDefault="006F4EB0">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lastRenderedPageBreak/>
        <w:t>Conto economico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7523"/>
        <w:gridCol w:w="1148"/>
        <w:gridCol w:w="1148"/>
      </w:tblGrid>
      <w:tr w:rsidR="006E3972">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Times New Roman" w:eastAsia="Times New Roman" w:hAnsi="Times New Roman" w:cs="Times New Roman"/>
                <w:sz w:val="24"/>
              </w:rPr>
            </w:pPr>
            <w:r>
              <w:rPr>
                <w:rFonts w:ascii="Arial" w:eastAsia="Arial" w:hAnsi="Arial" w:cs="Arial"/>
                <w:b/>
                <w:sz w:val="16"/>
                <w:shd w:val="clear" w:color="auto" w:fill="EEEEEE"/>
              </w:rPr>
              <w:t>31-12-2020</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Times New Roman" w:eastAsia="Times New Roman" w:hAnsi="Times New Roman" w:cs="Times New Roman"/>
                <w:sz w:val="24"/>
              </w:rPr>
            </w:pPr>
            <w:r>
              <w:rPr>
                <w:rFonts w:ascii="Arial" w:eastAsia="Arial" w:hAnsi="Arial" w:cs="Arial"/>
                <w:b/>
                <w:sz w:val="16"/>
                <w:shd w:val="clear" w:color="auto" w:fill="EEEEEE"/>
              </w:rPr>
              <w:t>31-12-2019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b/>
                <w:sz w:val="16"/>
              </w:rPr>
            </w:pPr>
            <w:r>
              <w:rPr>
                <w:rFonts w:ascii="Arial" w:eastAsia="Arial" w:hAnsi="Arial" w:cs="Arial"/>
                <w:b/>
                <w:sz w:val="16"/>
              </w:rPr>
              <w:t>Conto economico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A) Valore della produzione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1) ricavi delle vendite e delle prestazioni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1.486.122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1.647.308</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2) variazioni delle rimanenze di prodotti in corso di lavorazione, semilavorati e finiti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(4.857)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4.716</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5) altri ricavi e proventi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32.642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12.715</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altri ricavi e proventi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32.642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12.715</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Totale valore della produzione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1.513.907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1.664.739</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B) Costi della produzione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6) per materie prime, sussidiarie, di consumo e di merci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144.898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104.035</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7) per servizi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1.087.180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1.117.335</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9) per il personale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a) salari e stipendi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229.705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231.334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b) oneri sociali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66.075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67.241</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c) trattamento di fine rapporto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14.538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14.972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e) altri costi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costi per il personale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311.963</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313.547</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10) ammortamenti e svalutazioni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a) ammortamento delle immobilizzazioni immateriali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1.464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1.464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b) ammortamento delle immobilizzazioni materiali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70.218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70.379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d) svalutazioni dei crediti compresi nell'attivo circolante e delle disponibilità liquide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15.000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ammortamenti e svalutazioni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86.682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71.843</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14) oneri diversi di gestione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2.631</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2.615</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Totale costi della produzione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1.633.354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1.609.375</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Differenza tra valore e costi della produzione (A - B)</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(119.447)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55.364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b/>
                <w:sz w:val="16"/>
              </w:rPr>
            </w:pPr>
            <w:r>
              <w:rPr>
                <w:rFonts w:ascii="Arial" w:eastAsia="Arial" w:hAnsi="Arial" w:cs="Arial"/>
                <w:b/>
                <w:sz w:val="16"/>
              </w:rPr>
              <w:t>C) Proventi e oneri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16) altri proventi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d) proventi diversi dai precedenti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630"/>
              <w:rPr>
                <w:rFonts w:ascii="Arial" w:eastAsia="Arial" w:hAnsi="Arial" w:cs="Arial"/>
                <w:sz w:val="16"/>
                <w:shd w:val="clear" w:color="auto" w:fill="EEEEEE"/>
              </w:rPr>
            </w:pPr>
            <w:r>
              <w:rPr>
                <w:rFonts w:ascii="Arial" w:eastAsia="Arial" w:hAnsi="Arial" w:cs="Arial"/>
                <w:sz w:val="16"/>
                <w:shd w:val="clear" w:color="auto" w:fill="EEEEEE"/>
              </w:rPr>
              <w:t>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5.304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5.950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630"/>
              <w:rPr>
                <w:rFonts w:ascii="Arial" w:eastAsia="Arial" w:hAnsi="Arial" w:cs="Arial"/>
                <w:sz w:val="16"/>
              </w:rPr>
            </w:pPr>
            <w:r>
              <w:rPr>
                <w:rFonts w:ascii="Arial" w:eastAsia="Arial" w:hAnsi="Arial" w:cs="Arial"/>
                <w:sz w:val="16"/>
              </w:rPr>
              <w:t>Totale proventi diversi dai precedenti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5.304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5.950</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Totale altri proventi finanziari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5.304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5.950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17) interessi e altri oneri finanziari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altri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5.079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5.299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Totale interessi e altri oneri finanziari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5.079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5.299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Totale proventi e oneri finanziari (15 + 16 - 17 + - 17-bis)</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651</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b/>
                <w:sz w:val="16"/>
                <w:shd w:val="clear" w:color="auto" w:fill="EEEEEE"/>
              </w:rPr>
            </w:pPr>
            <w:r>
              <w:rPr>
                <w:rFonts w:ascii="Arial" w:eastAsia="Arial" w:hAnsi="Arial" w:cs="Arial"/>
                <w:b/>
                <w:sz w:val="16"/>
                <w:shd w:val="clear" w:color="auto" w:fill="EEEEEE"/>
              </w:rPr>
              <w:t>Risultato prima delle imposte (A - B + - C + - D)</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(119.222)</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56.015</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b/>
                <w:sz w:val="16"/>
              </w:rPr>
            </w:pPr>
            <w:r>
              <w:rPr>
                <w:rFonts w:ascii="Arial" w:eastAsia="Arial" w:hAnsi="Arial" w:cs="Arial"/>
                <w:b/>
                <w:sz w:val="16"/>
              </w:rPr>
              <w:t>20) Imposte sul reddito dell'esercizio, correnti, differite e anticipate</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imposte correnti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1.355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1.118</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Totale delle imposte sul reddito dell'esercizio, correnti, differite e anticipate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1.355</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1.118</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b/>
                <w:sz w:val="16"/>
              </w:rPr>
            </w:pPr>
            <w:r>
              <w:rPr>
                <w:rFonts w:ascii="Arial" w:eastAsia="Arial" w:hAnsi="Arial" w:cs="Arial"/>
                <w:b/>
                <w:sz w:val="16"/>
              </w:rPr>
              <w:t>21) Utile (perdita) dell'esercizio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(120.577)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54.897</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4" w:name="T0011"/>
      <w:bookmarkEnd w:id="4"/>
      <w:r>
        <w:rPr>
          <w:rFonts w:ascii="Arial" w:eastAsia="Arial" w:hAnsi="Arial" w:cs="Arial"/>
          <w:b/>
          <w:sz w:val="24"/>
          <w:shd w:val="clear" w:color="auto" w:fill="FFFFFF"/>
        </w:rPr>
        <w:t>Rendiconto finanziario, metodo diretto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7037"/>
        <w:gridCol w:w="1391"/>
        <w:gridCol w:w="1391"/>
      </w:tblGrid>
      <w:tr w:rsidR="006E3972">
        <w:trPr>
          <w:tblCellSpacing w:w="0" w:type="dxa"/>
        </w:trPr>
        <w:tc>
          <w:tcPr>
            <w:tcW w:w="0" w:type="auto"/>
            <w:tcBorders>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Times New Roman" w:eastAsia="Times New Roman" w:hAnsi="Times New Roman" w:cs="Times New Roman"/>
                <w:sz w:val="24"/>
              </w:rPr>
            </w:pPr>
            <w:r>
              <w:rPr>
                <w:rFonts w:ascii="Arial" w:eastAsia="Arial" w:hAnsi="Arial" w:cs="Arial"/>
                <w:b/>
                <w:sz w:val="16"/>
                <w:shd w:val="clear" w:color="auto" w:fill="EEEEEE"/>
              </w:rPr>
              <w:t>31-12-2020</w:t>
            </w:r>
          </w:p>
        </w:tc>
        <w:tc>
          <w:tcPr>
            <w:tcW w:w="0" w:type="auto"/>
            <w:tcBorders>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Times New Roman" w:eastAsia="Times New Roman" w:hAnsi="Times New Roman" w:cs="Times New Roman"/>
                <w:sz w:val="24"/>
              </w:rPr>
            </w:pPr>
            <w:r>
              <w:rPr>
                <w:rFonts w:ascii="Arial" w:eastAsia="Arial" w:hAnsi="Arial" w:cs="Arial"/>
                <w:b/>
                <w:sz w:val="16"/>
                <w:shd w:val="clear" w:color="auto" w:fill="EEEEEE"/>
              </w:rPr>
              <w:t>31-12-2019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Rendiconto finanziario, metodo diretto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sz w:val="16"/>
                <w:shd w:val="clear" w:color="auto" w:fill="EEEEEE"/>
              </w:rPr>
            </w:pPr>
            <w:r>
              <w:rPr>
                <w:rFonts w:ascii="Arial" w:eastAsia="Arial" w:hAnsi="Arial" w:cs="Arial"/>
                <w:sz w:val="16"/>
                <w:shd w:val="clear" w:color="auto" w:fill="EEEEEE"/>
              </w:rPr>
              <w:t>A) Flussi finanziari derivanti dall'attività operativa (metodo diretto)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B) Flussi finanziari derivanti dall'attività d'investimento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Immobilizzazioni materiali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(Investimenti)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(105.599)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(228.216)</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Immobilizzazioni immateriali</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(Investimenti)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(7.320)</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Immobilizzazioni finanziarie</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(Investimenti)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14.211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Flusso finanziario dell'attività di investimento (B)</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(91.388)</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(235.536)</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C) Flussi finanziari derivanti dall'attività di finanziamento</w:t>
            </w: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FFFFFF"/>
            <w:tcMar>
              <w:top w:w="75" w:type="dxa"/>
              <w:left w:w="75" w:type="dxa"/>
              <w:bottom w:w="75" w:type="dxa"/>
              <w:right w:w="75" w:type="dxa"/>
            </w:tcMar>
            <w:vAlign w:val="center"/>
          </w:tcPr>
          <w:p w:rsidR="006E3972" w:rsidRDefault="006E3972">
            <w:pPr>
              <w:shd w:val="clear" w:color="auto" w:fill="FFFFFF"/>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Mezzi di terzi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480"/>
              <w:rPr>
                <w:rFonts w:ascii="Arial" w:eastAsia="Arial" w:hAnsi="Arial" w:cs="Arial"/>
                <w:sz w:val="16"/>
              </w:rPr>
            </w:pPr>
            <w:r>
              <w:rPr>
                <w:rFonts w:ascii="Arial" w:eastAsia="Arial" w:hAnsi="Arial" w:cs="Arial"/>
                <w:sz w:val="16"/>
              </w:rPr>
              <w:t>Incremento/(Decremento) debiti a breve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480"/>
              <w:rPr>
                <w:rFonts w:ascii="Arial" w:eastAsia="Arial" w:hAnsi="Arial" w:cs="Arial"/>
                <w:sz w:val="16"/>
                <w:shd w:val="clear" w:color="auto" w:fill="EEEEEE"/>
              </w:rPr>
            </w:pPr>
            <w:r>
              <w:rPr>
                <w:rFonts w:ascii="Arial" w:eastAsia="Arial" w:hAnsi="Arial" w:cs="Arial"/>
                <w:sz w:val="16"/>
                <w:shd w:val="clear" w:color="auto" w:fill="EEEEEE"/>
              </w:rPr>
              <w:t>Accensione finanziamenti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(37.139)</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254.684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Flusso finanziario dell'attività di finanziamento (C)</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(37.139)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254.684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180"/>
              <w:rPr>
                <w:rFonts w:ascii="Arial" w:eastAsia="Arial" w:hAnsi="Arial" w:cs="Arial"/>
                <w:sz w:val="16"/>
                <w:shd w:val="clear" w:color="auto" w:fill="EEEEEE"/>
              </w:rPr>
            </w:pPr>
            <w:r>
              <w:rPr>
                <w:rFonts w:ascii="Arial" w:eastAsia="Arial" w:hAnsi="Arial" w:cs="Arial"/>
                <w:sz w:val="16"/>
                <w:shd w:val="clear" w:color="auto" w:fill="EEEEEE"/>
              </w:rPr>
              <w:t>Incremento (decremento) delle disponibilità liquide (A ± B ± C)</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(128.527)</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19.148</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303.982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157.506</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Assegni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Danaro e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1.362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1.534</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Totale disponibilità liquide a inizio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305.344</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159.040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197.332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303.982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Assegni</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30"/>
              <w:rPr>
                <w:rFonts w:ascii="Arial" w:eastAsia="Arial" w:hAnsi="Arial" w:cs="Arial"/>
                <w:sz w:val="16"/>
              </w:rPr>
            </w:pPr>
            <w:r>
              <w:rPr>
                <w:rFonts w:ascii="Arial" w:eastAsia="Arial" w:hAnsi="Arial" w:cs="Arial"/>
                <w:sz w:val="16"/>
              </w:rPr>
              <w:t>Danaro e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1.362</w:t>
            </w:r>
          </w:p>
        </w:tc>
      </w:tr>
      <w:tr w:rsidR="006E3972">
        <w:trPr>
          <w:tblCellSpacing w:w="0" w:type="dxa"/>
        </w:trPr>
        <w:tc>
          <w:tcPr>
            <w:tcW w:w="0" w:type="auto"/>
            <w:tcBorders>
              <w:top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ind w:left="330"/>
              <w:rPr>
                <w:rFonts w:ascii="Arial" w:eastAsia="Arial" w:hAnsi="Arial" w:cs="Arial"/>
                <w:sz w:val="16"/>
                <w:shd w:val="clear" w:color="auto" w:fill="EEEEEE"/>
              </w:rPr>
            </w:pPr>
            <w:r>
              <w:rPr>
                <w:rFonts w:ascii="Arial" w:eastAsia="Arial" w:hAnsi="Arial" w:cs="Arial"/>
                <w:sz w:val="16"/>
                <w:shd w:val="clear" w:color="auto" w:fill="EEEEEE"/>
              </w:rPr>
              <w:t>Totale disponibilità liquide a fine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198.186</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right"/>
              <w:rPr>
                <w:rFonts w:ascii="Arial" w:eastAsia="Arial" w:hAnsi="Arial" w:cs="Arial"/>
                <w:sz w:val="16"/>
                <w:shd w:val="clear" w:color="auto" w:fill="EEEEEE"/>
              </w:rPr>
            </w:pPr>
            <w:r>
              <w:rPr>
                <w:rFonts w:ascii="Arial" w:eastAsia="Arial" w:hAnsi="Arial" w:cs="Arial"/>
                <w:sz w:val="16"/>
                <w:shd w:val="clear" w:color="auto" w:fill="EEEEEE"/>
              </w:rPr>
              <w:t>305.344</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5" w:name="T0015"/>
      <w:bookmarkEnd w:id="5"/>
      <w:r>
        <w:rPr>
          <w:rFonts w:ascii="Arial" w:eastAsia="Arial" w:hAnsi="Arial" w:cs="Arial"/>
          <w:b/>
          <w:sz w:val="24"/>
          <w:shd w:val="clear" w:color="auto" w:fill="FFFFFF"/>
        </w:rPr>
        <w:t>Nota integrativa, parte iniziale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hd w:val="clear" w:color="auto" w:fill="FFFFFF"/>
        <w:spacing w:before="240" w:after="240" w:line="239" w:lineRule="auto"/>
        <w:outlineLvl w:val="1"/>
        <w:rPr>
          <w:rFonts w:ascii="Arial" w:eastAsia="Arial" w:hAnsi="Arial" w:cs="Arial"/>
          <w:b/>
          <w:sz w:val="24"/>
          <w:shd w:val="clear" w:color="auto" w:fill="FFFFFF"/>
        </w:rPr>
      </w:pPr>
      <w:bookmarkStart w:id="6" w:name="T0016"/>
      <w:bookmarkEnd w:id="6"/>
      <w:r>
        <w:rPr>
          <w:rFonts w:ascii="Arial" w:eastAsia="Arial" w:hAnsi="Arial" w:cs="Arial"/>
          <w:b/>
          <w:color w:val="000000"/>
          <w:sz w:val="24"/>
          <w:shd w:val="clear" w:color="auto" w:fill="FFFFFF"/>
        </w:rPr>
        <w:t>Relazione di missione, parte iniziale</w:t>
      </w:r>
    </w:p>
    <w:p w:rsidR="006E3972" w:rsidRDefault="006F4EB0">
      <w:pPr>
        <w:pBdr>
          <w:top w:val="none" w:sz="0" w:space="0" w:color="7F7F7F"/>
          <w:left w:val="none" w:sz="0" w:space="0" w:color="7F7F7F"/>
          <w:bottom w:val="none" w:sz="0" w:space="0" w:color="7F7F7F"/>
          <w:right w:val="none" w:sz="0" w:space="0" w:color="7F7F7F"/>
        </w:pBdr>
        <w:spacing w:line="239" w:lineRule="auto"/>
        <w:jc w:val="both"/>
        <w:outlineLvl w:val="0"/>
        <w:rPr>
          <w:rFonts w:ascii="Arial" w:eastAsia="Arial" w:hAnsi="Arial" w:cs="Arial"/>
          <w:b/>
          <w:sz w:val="48"/>
        </w:rPr>
      </w:pPr>
      <w:r>
        <w:rPr>
          <w:rFonts w:ascii="Arial" w:eastAsia="Arial" w:hAnsi="Arial" w:cs="Arial"/>
          <w:b/>
          <w:color w:val="000000"/>
          <w:sz w:val="24"/>
        </w:rPr>
        <w:t>Attività svolte</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La Fondazione Casa del Vecchio e del Fanciullo - Onlus è sorta in data 2/4/1950 per volontà del parroco Don Giuseppe Bandi su donazione del terreno fatta dall’avv. Giovanni Vochieri in memoria testamentaria della signora Itala Vochieri: la fondazione che per scopo statutario ha lo svolgimento dell’attività assistenziale e socio sanitaria nei confronti di soggetti svantaggiati ha ottenuto la personalità giuridica di diritto privato con DGR regione Lombardia del 19/11/1992.</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In data 16/12/1998 è stato stipulato l’atto costitutivo della Fondazione-Onlus, ai sensi di legge, come risulta da documento notaio Catalano n. repertorio 10568.</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Il suo funzionamento è pertanto attualmente formato dagli art. 12 e seguenti del C.C. e dal Dlgvo 460/87.</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La Fondazione risulta iscritta nel registro delle persone giuridiche di diritto privato al n. 463 in data 9 marzo 1993 presso la Camera di Commercio di Pavia.</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Missione</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color w:val="000000"/>
        </w:rPr>
        <w:t xml:space="preserve">La Fondazione esplicala sua attività caratteristica nel campo socio-assistenziale in qualità di R.S.A. regolarmente accreditata con DGR n. 5908 del 2/08/2001 ed in possesso di autorizzazione di funzionamento n.138 bis del 31.12.2002. </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color w:val="000000"/>
        </w:rPr>
        <w:t xml:space="preserve">La Rsa è composta da tre nuclei che ospitano complessivamente 53 posti letto. </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color w:val="000000"/>
        </w:rPr>
        <w:t>Tutti gli anziani ospitati sono Non Autosufficiente totali.</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color w:val="000000"/>
        </w:rPr>
        <w:t xml:space="preserve">Nel corso del 2019 sono stati avviati i lavori per la realizzazione di un locale destinato alla lavanderia ed il rifacimento dei locali caldaia. </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r>
        <w:rPr>
          <w:rFonts w:ascii="Arial" w:eastAsia="Arial" w:hAnsi="Arial" w:cs="Arial"/>
          <w:color w:val="000000"/>
        </w:rPr>
        <w:t>Inoltre è stata acquistata la proprieta’ della ex casa Guareschi.</w:t>
      </w:r>
    </w:p>
    <w:p w:rsidR="006D0216" w:rsidRDefault="006D0216">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p>
    <w:p w:rsidR="006D0216" w:rsidRDefault="006D0216">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p>
    <w:p w:rsidR="006D0216" w:rsidRPr="00C61D89" w:rsidRDefault="006D0216">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color w:val="000000"/>
        </w:rPr>
      </w:pPr>
      <w:r w:rsidRPr="00C61D89">
        <w:rPr>
          <w:rFonts w:ascii="Arial" w:eastAsia="Arial" w:hAnsi="Arial" w:cs="Arial"/>
          <w:b/>
          <w:color w:val="000000"/>
        </w:rPr>
        <w:t>Fatti di rilievo</w:t>
      </w:r>
    </w:p>
    <w:p w:rsidR="00C61D89" w:rsidRPr="00C61D89" w:rsidRDefault="00C61D89" w:rsidP="00C61D89">
      <w:pPr>
        <w:spacing w:before="100" w:beforeAutospacing="1" w:after="100" w:afterAutospacing="1" w:line="293" w:lineRule="atLeast"/>
        <w:ind w:right="1"/>
        <w:jc w:val="both"/>
        <w:rPr>
          <w:rFonts w:ascii="Arial" w:eastAsia="Times New Roman" w:hAnsi="Arial" w:cs="Arial"/>
          <w:color w:val="000000"/>
          <w:sz w:val="24"/>
          <w:szCs w:val="24"/>
        </w:rPr>
      </w:pPr>
      <w:r w:rsidRPr="00C61D89">
        <w:rPr>
          <w:rFonts w:ascii="Calibri" w:eastAsia="Times New Roman" w:hAnsi="Calibri" w:cs="Calibri"/>
          <w:color w:val="000000"/>
        </w:rPr>
        <w:t>Nel corso del 2020 non si è dato seguito ad ulteriori azioni per  emergenza COVID-19.</w:t>
      </w:r>
    </w:p>
    <w:p w:rsidR="00C61D89" w:rsidRPr="00C61D89" w:rsidRDefault="00C61D89" w:rsidP="00C61D89">
      <w:pPr>
        <w:spacing w:before="100" w:beforeAutospacing="1" w:after="100" w:afterAutospacing="1" w:line="293" w:lineRule="atLeast"/>
        <w:ind w:right="1"/>
        <w:jc w:val="both"/>
        <w:rPr>
          <w:rFonts w:ascii="Arial" w:eastAsia="Times New Roman" w:hAnsi="Arial" w:cs="Arial"/>
          <w:color w:val="000000"/>
          <w:sz w:val="24"/>
          <w:szCs w:val="24"/>
        </w:rPr>
      </w:pPr>
      <w:r w:rsidRPr="00C61D89">
        <w:rPr>
          <w:rFonts w:ascii="Calibri" w:eastAsia="Times New Roman" w:hAnsi="Calibri" w:cs="Calibri"/>
          <w:color w:val="000000"/>
        </w:rPr>
        <w:t>Gli ingressi in RSA sono stati interrotti a causa della pandemia nei mesi di aprile, maggio, giugno, causando una diminuzione dei posti letto che ha raggiunto il punto massimo di ben 19 posti mancanti. Si sono poi</w:t>
      </w:r>
      <w:r w:rsidRPr="00C61D89">
        <w:rPr>
          <w:rFonts w:ascii="Calibri" w:eastAsia="Times New Roman" w:hAnsi="Calibri" w:cs="Calibri"/>
          <w:color w:val="000000"/>
          <w:shd w:val="clear" w:color="auto" w:fill="FFFF00"/>
        </w:rPr>
        <w:t xml:space="preserve"> </w:t>
      </w:r>
      <w:r w:rsidRPr="00C61D89">
        <w:rPr>
          <w:rFonts w:ascii="Calibri" w:eastAsia="Times New Roman" w:hAnsi="Calibri" w:cs="Calibri"/>
          <w:color w:val="000000"/>
        </w:rPr>
        <w:t>ripresi gli ingressi di nuovi ospiti dal mese di luglio, senza mai arrivare ad una saturazione completa.</w:t>
      </w:r>
    </w:p>
    <w:p w:rsidR="00C61D89" w:rsidRPr="00C61D89" w:rsidRDefault="00C61D89" w:rsidP="00C61D89">
      <w:pPr>
        <w:spacing w:before="100" w:beforeAutospacing="1" w:after="100" w:afterAutospacing="1" w:line="293" w:lineRule="atLeast"/>
        <w:ind w:right="1"/>
        <w:jc w:val="both"/>
        <w:rPr>
          <w:rFonts w:ascii="Arial" w:eastAsia="Times New Roman" w:hAnsi="Arial" w:cs="Arial"/>
          <w:color w:val="000000"/>
          <w:sz w:val="24"/>
          <w:szCs w:val="24"/>
        </w:rPr>
      </w:pPr>
      <w:r w:rsidRPr="00C61D89">
        <w:rPr>
          <w:rFonts w:ascii="Calibri" w:eastAsia="Times New Roman" w:hAnsi="Calibri" w:cs="Calibri"/>
          <w:color w:val="000000"/>
        </w:rPr>
        <w:t>Si è provveduto, come da direttive di Regione Lombardia e  ATS, alla predisposizione ed invio del Piano Organizzativo Gestionale (POG) ed a tutti i suoi successivi aggiornamenti con l’evolversi del quadro epidemiologico.</w:t>
      </w:r>
    </w:p>
    <w:p w:rsidR="00C61D89" w:rsidRPr="00C61D89" w:rsidRDefault="00C61D89" w:rsidP="00C61D89">
      <w:pPr>
        <w:spacing w:before="100" w:beforeAutospacing="1" w:after="100" w:afterAutospacing="1" w:line="293" w:lineRule="atLeast"/>
        <w:ind w:right="1"/>
        <w:jc w:val="both"/>
        <w:rPr>
          <w:rFonts w:ascii="Arial" w:eastAsia="Times New Roman" w:hAnsi="Arial" w:cs="Arial"/>
          <w:color w:val="000000"/>
          <w:sz w:val="24"/>
          <w:szCs w:val="24"/>
        </w:rPr>
      </w:pPr>
      <w:r w:rsidRPr="00C61D89">
        <w:rPr>
          <w:rFonts w:ascii="Calibri" w:eastAsia="Times New Roman" w:hAnsi="Calibri" w:cs="Calibri"/>
          <w:color w:val="000000"/>
        </w:rPr>
        <w:t>E’ stato nominato d’urgenza il Responsabile COVID identificandolo nella figura del Responsabile sanitario</w:t>
      </w:r>
      <w:r w:rsidRPr="00C61D89">
        <w:rPr>
          <w:rFonts w:ascii="Calibri" w:eastAsia="Times New Roman" w:hAnsi="Calibri" w:cs="Calibri"/>
          <w:color w:val="000000"/>
          <w:shd w:val="clear" w:color="auto" w:fill="FFFF00"/>
        </w:rPr>
        <w:t>.</w:t>
      </w:r>
    </w:p>
    <w:p w:rsidR="00C61D89" w:rsidRPr="00C61D89" w:rsidRDefault="00C61D89" w:rsidP="00C61D89">
      <w:pPr>
        <w:spacing w:before="100" w:beforeAutospacing="1" w:after="100" w:afterAutospacing="1" w:line="293" w:lineRule="atLeast"/>
        <w:ind w:right="1"/>
        <w:jc w:val="both"/>
        <w:rPr>
          <w:rFonts w:ascii="Arial" w:eastAsia="Times New Roman" w:hAnsi="Arial" w:cs="Arial"/>
          <w:color w:val="000000"/>
          <w:sz w:val="24"/>
          <w:szCs w:val="24"/>
        </w:rPr>
      </w:pPr>
      <w:r w:rsidRPr="00C61D89">
        <w:rPr>
          <w:rFonts w:ascii="Calibri" w:eastAsia="Times New Roman" w:hAnsi="Calibri" w:cs="Calibri"/>
          <w:color w:val="000000"/>
        </w:rPr>
        <w:t>Il minutaggio richiesto per il mantenimento dell’accreditamento è sempre stato garantito per tutto l’anno e</w:t>
      </w:r>
      <w:r w:rsidRPr="00C61D89">
        <w:rPr>
          <w:rFonts w:ascii="Calibri" w:eastAsia="Times New Roman" w:hAnsi="Calibri" w:cs="Calibri"/>
          <w:color w:val="000000"/>
          <w:shd w:val="clear" w:color="auto" w:fill="FFFF00"/>
        </w:rPr>
        <w:t xml:space="preserve"> </w:t>
      </w:r>
      <w:r w:rsidRPr="00C61D89">
        <w:rPr>
          <w:rFonts w:ascii="Calibri" w:eastAsia="Times New Roman" w:hAnsi="Calibri" w:cs="Calibri"/>
          <w:color w:val="000000"/>
        </w:rPr>
        <w:t>per tutti i servizi</w:t>
      </w:r>
      <w:r w:rsidRPr="00C61D89">
        <w:rPr>
          <w:rFonts w:ascii="Calibri" w:eastAsia="Times New Roman" w:hAnsi="Calibri" w:cs="Calibri"/>
          <w:color w:val="000000"/>
          <w:shd w:val="clear" w:color="auto" w:fill="FFFF00"/>
        </w:rPr>
        <w:t>.</w:t>
      </w:r>
    </w:p>
    <w:p w:rsidR="00C61D89" w:rsidRPr="00C61D89" w:rsidRDefault="00C61D89" w:rsidP="00C61D89">
      <w:pPr>
        <w:spacing w:before="100" w:beforeAutospacing="1" w:after="100" w:afterAutospacing="1" w:line="293" w:lineRule="atLeast"/>
        <w:ind w:right="1"/>
        <w:jc w:val="both"/>
        <w:rPr>
          <w:rFonts w:ascii="Arial" w:eastAsia="Times New Roman" w:hAnsi="Arial" w:cs="Arial"/>
          <w:color w:val="000000"/>
          <w:sz w:val="24"/>
          <w:szCs w:val="24"/>
        </w:rPr>
      </w:pPr>
      <w:r w:rsidRPr="00C61D89">
        <w:rPr>
          <w:rFonts w:ascii="Calibri" w:eastAsia="Times New Roman" w:hAnsi="Calibri" w:cs="Calibri"/>
          <w:color w:val="000000"/>
          <w:shd w:val="clear" w:color="auto" w:fill="FFFF00"/>
        </w:rPr>
        <w:t> </w:t>
      </w:r>
    </w:p>
    <w:p w:rsidR="006D0216" w:rsidRPr="006D0216" w:rsidRDefault="006D0216" w:rsidP="006D0216">
      <w:pPr>
        <w:widowControl w:val="0"/>
        <w:spacing w:line="360" w:lineRule="auto"/>
        <w:ind w:right="1"/>
        <w:jc w:val="both"/>
        <w:rPr>
          <w:rFonts w:cs="Calibri"/>
          <w:color w:val="000000" w:themeColor="text1"/>
          <w:highlight w:val="yellow"/>
        </w:rPr>
      </w:pPr>
      <w:r w:rsidRPr="006D0216">
        <w:rPr>
          <w:rFonts w:cs="Calibri"/>
          <w:color w:val="000000" w:themeColor="text1"/>
          <w:highlight w:val="yellow"/>
        </w:rPr>
        <w:t xml:space="preserve">  </w:t>
      </w:r>
    </w:p>
    <w:p w:rsidR="006D0216" w:rsidRDefault="006D0216">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color w:val="000000"/>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7" w:name="T0017"/>
      <w:bookmarkEnd w:id="7"/>
      <w:r>
        <w:rPr>
          <w:rFonts w:ascii="Arial" w:eastAsia="Arial" w:hAnsi="Arial" w:cs="Arial"/>
          <w:b/>
          <w:sz w:val="24"/>
          <w:shd w:val="clear" w:color="auto" w:fill="FFFFFF"/>
        </w:rPr>
        <w:t>Principi di redazione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single" w:sz="8" w:space="0" w:color="404040"/>
          <w:right w:val="none" w:sz="0" w:space="0" w:color="7F7F7F"/>
        </w:pBdr>
        <w:spacing w:before="200" w:line="360" w:lineRule="auto"/>
        <w:jc w:val="both"/>
        <w:outlineLvl w:val="0"/>
        <w:rPr>
          <w:rFonts w:ascii="Arial" w:eastAsia="Arial" w:hAnsi="Arial" w:cs="Arial"/>
          <w:b/>
          <w:sz w:val="48"/>
        </w:rPr>
      </w:pPr>
      <w:bookmarkStart w:id="8" w:name="T0018"/>
      <w:bookmarkEnd w:id="8"/>
      <w:r>
        <w:rPr>
          <w:rFonts w:ascii="Arial" w:eastAsia="Arial" w:hAnsi="Arial" w:cs="Arial"/>
          <w:b/>
          <w:color w:val="000000"/>
          <w:sz w:val="24"/>
        </w:rPr>
        <w:t>Struttura e contenuto del Bilancio di esercizio</w:t>
      </w:r>
    </w:p>
    <w:p w:rsidR="006E3972" w:rsidRDefault="006F4EB0">
      <w:pPr>
        <w:pBdr>
          <w:top w:val="none" w:sz="0" w:space="0" w:color="7F7F7F"/>
          <w:left w:val="none" w:sz="0" w:space="0" w:color="7F7F7F"/>
          <w:bottom w:val="single" w:sz="8" w:space="0" w:color="404040"/>
          <w:right w:val="none" w:sz="0" w:space="0" w:color="7F7F7F"/>
        </w:pBdr>
        <w:spacing w:before="200" w:line="360" w:lineRule="auto"/>
        <w:jc w:val="both"/>
        <w:outlineLvl w:val="0"/>
        <w:rPr>
          <w:rFonts w:ascii="Arial" w:eastAsia="Arial" w:hAnsi="Arial" w:cs="Arial"/>
          <w:b/>
          <w:sz w:val="48"/>
        </w:rPr>
      </w:pPr>
      <w:r>
        <w:rPr>
          <w:rFonts w:ascii="Arial" w:eastAsia="Arial" w:hAnsi="Arial" w:cs="Arial"/>
          <w:b/>
          <w:color w:val="000000"/>
          <w:sz w:val="24"/>
        </w:rPr>
        <w:t>Struttura e contenuto del Bilancio di esercizio</w:t>
      </w:r>
    </w:p>
    <w:p w:rsidR="006E3972" w:rsidRDefault="006F4EB0">
      <w:pPr>
        <w:pBdr>
          <w:top w:val="none" w:sz="0" w:space="0" w:color="7F7F7F"/>
          <w:left w:val="none" w:sz="0" w:space="0" w:color="7F7F7F"/>
          <w:bottom w:val="none" w:sz="0" w:space="0" w:color="7F7F7F"/>
          <w:right w:val="none" w:sz="0" w:space="0" w:color="7F7F7F"/>
        </w:pBdr>
        <w:spacing w:line="239" w:lineRule="auto"/>
        <w:rPr>
          <w:rFonts w:ascii="Arial" w:eastAsia="Arial" w:hAnsi="Arial" w:cs="Arial"/>
          <w:sz w:val="16"/>
        </w:rPr>
      </w:pPr>
      <w:r>
        <w:rPr>
          <w:rFonts w:ascii="Arial" w:eastAsia="Arial" w:hAnsi="Arial" w:cs="Arial"/>
          <w:b/>
          <w:color w:val="000000"/>
          <w:sz w:val="24"/>
        </w:rPr>
        <w:t>Criteri di formazione</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Lo “stato patrimoniale” ed il “rendiconto della gestione”, nonché la presente “nota integrativa” sono stati redatti secondo gli schemi previsti dal documento: “Linee guida e schemi per la redazione dei bilanci di esercizio degli enti no profit” dell’Agenzie per organizzazioni non lucrative di utilità sociale tenendo conto inoltre di quanto indicato nelle raccomandazioni contabili emanata in materia di “aziende non profit” dal Consiglio nazionale dei dottori commercialisti e degli esperti contabili. Inoltre si è tenuto conto delle linee guida dei bilanci degli ETS recentemente emanate.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Principi contabili</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Conformemente al disposto dell’art. 2423-bis del Codice Civile, nella redazione del Bilancio sono stati osservati i seguenti principi:</w:t>
      </w:r>
    </w:p>
    <w:p w:rsidR="006E3972" w:rsidRDefault="006F4EB0">
      <w:pPr>
        <w:numPr>
          <w:ilvl w:val="0"/>
          <w:numId w:val="1"/>
        </w:numPr>
        <w:spacing w:before="200" w:line="360" w:lineRule="auto"/>
        <w:jc w:val="both"/>
        <w:rPr>
          <w:rFonts w:ascii="Arial" w:eastAsia="Arial" w:hAnsi="Arial" w:cs="Arial"/>
          <w:color w:val="000000"/>
        </w:rPr>
      </w:pPr>
      <w:r>
        <w:rPr>
          <w:rFonts w:ascii="Arial" w:eastAsia="Arial" w:hAnsi="Arial" w:cs="Arial"/>
          <w:color w:val="000000"/>
        </w:rPr>
        <w:t>la valutazione delle singole voci è stata fatta ispirandosi a principi di prudenza e nella prospettiva della continuazione dell’attività, nonché tenendo conto della sostanza dell'operazione o del contratto;</w:t>
      </w:r>
    </w:p>
    <w:p w:rsidR="006E3972" w:rsidRDefault="006F4EB0">
      <w:pPr>
        <w:numPr>
          <w:ilvl w:val="0"/>
          <w:numId w:val="1"/>
        </w:numPr>
        <w:spacing w:before="200" w:line="360" w:lineRule="auto"/>
        <w:jc w:val="both"/>
        <w:rPr>
          <w:rFonts w:ascii="Arial" w:eastAsia="Arial" w:hAnsi="Arial" w:cs="Arial"/>
          <w:color w:val="000000"/>
        </w:rPr>
      </w:pPr>
      <w:r>
        <w:rPr>
          <w:rFonts w:ascii="Arial" w:eastAsia="Arial" w:hAnsi="Arial" w:cs="Arial"/>
          <w:color w:val="000000"/>
        </w:rPr>
        <w:t>sono stati indicati esclusivamente gli utili effettivamente realizzati nell’esercizio;</w:t>
      </w:r>
    </w:p>
    <w:p w:rsidR="006E3972" w:rsidRDefault="006F4EB0">
      <w:pPr>
        <w:numPr>
          <w:ilvl w:val="0"/>
          <w:numId w:val="1"/>
        </w:numPr>
        <w:spacing w:before="200" w:line="360" w:lineRule="auto"/>
        <w:jc w:val="both"/>
        <w:rPr>
          <w:rFonts w:ascii="Arial" w:eastAsia="Arial" w:hAnsi="Arial" w:cs="Arial"/>
          <w:color w:val="000000"/>
        </w:rPr>
      </w:pPr>
      <w:r>
        <w:rPr>
          <w:rFonts w:ascii="Arial" w:eastAsia="Arial" w:hAnsi="Arial" w:cs="Arial"/>
          <w:color w:val="000000"/>
        </w:rPr>
        <w:t>sono stati indicati i proventi e gli oneri di competenza dell’esercizio, indipendentemente dalla loro manifestazione numeraria;</w:t>
      </w:r>
    </w:p>
    <w:p w:rsidR="006E3972" w:rsidRDefault="006F4EB0">
      <w:pPr>
        <w:numPr>
          <w:ilvl w:val="0"/>
          <w:numId w:val="1"/>
        </w:numPr>
        <w:spacing w:before="200" w:line="360" w:lineRule="auto"/>
        <w:jc w:val="both"/>
        <w:rPr>
          <w:rFonts w:ascii="Arial" w:eastAsia="Arial" w:hAnsi="Arial" w:cs="Arial"/>
          <w:color w:val="000000"/>
        </w:rPr>
      </w:pPr>
      <w:r>
        <w:rPr>
          <w:rFonts w:ascii="Arial" w:eastAsia="Arial" w:hAnsi="Arial" w:cs="Arial"/>
          <w:color w:val="000000"/>
        </w:rPr>
        <w:t>si è tenuto conto dei rischi e delle perdite di competenza dell’esercizio, anche se conosciuti dopo la sua chiusura;</w:t>
      </w:r>
    </w:p>
    <w:p w:rsidR="006E3972" w:rsidRDefault="006F4EB0">
      <w:pPr>
        <w:numPr>
          <w:ilvl w:val="0"/>
          <w:numId w:val="1"/>
        </w:numPr>
        <w:spacing w:before="200" w:line="360" w:lineRule="auto"/>
        <w:jc w:val="both"/>
        <w:rPr>
          <w:rFonts w:ascii="Arial" w:eastAsia="Arial" w:hAnsi="Arial" w:cs="Arial"/>
          <w:color w:val="000000"/>
        </w:rPr>
      </w:pPr>
      <w:r>
        <w:rPr>
          <w:rFonts w:ascii="Arial" w:eastAsia="Arial" w:hAnsi="Arial" w:cs="Arial"/>
          <w:color w:val="000000"/>
        </w:rPr>
        <w:t>gli elementi eterogenei inclusi nelle varie voci di Bilancio sono stati valutati distintamente.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criteri di valutazione previsti dall'art. 2426 del Codice Civile sono stati mantenuti inalterati rispetto a quelli adottati nell'esercizio precedente.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Bilancio di esercizio, come la presente Nota integrativa, sono stati redatti in unità di Euro.</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b/>
          <w:color w:val="000000"/>
          <w:sz w:val="24"/>
        </w:rPr>
        <w:t>Regime Fiscale</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Si specifica che la fondazione è iscritta all'anagrafe unica delle Onlus e gode delle agevolazioni fiscali, come specificato di seguito. Ai fini delle imposte dirette: </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 non è considerata attività commerciale lo svolgimento di attività istituzionali nel perseguimento di esclusive finalità di solidarietà  e non concorrono alla formazione della base imponibile i proventi derivanti dall'esercizio di attività connesse non concorrono alla formazione del reddito i contributi corrisposti da amministrazioni pubbliche in regime convenzionale. </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Tra le agevolazioni riguardanti le altre imposte indirette rientra l'esenzione dall'imposta di bollo e dalla tassa sulle concessioni governative. Inoltre le erogazioni liberali in denaro a favore della Onlus, possono essere in alternativa: </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detraibile dall'imposta sulle persone fisiche (Irpef) per un importo pari al 30% dell'erogazione da calcolarsi su un massimo di € 30.000,00 (art. 15, comma 1, lettera i-bis) del D.P.R. 917/1986).</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  deducibile dal reddito d'impresa (Ires) per un importo non superiore a € 30.000,00 o al 2% del reddito d'impresa (art. 100, comma 2, lettera h) del D.P.R. 917/1986); </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 deducibile dal reddito d'impresa (Ires) o dal reddito delle persone fisiche (Irpef) nel limite del 10% del reddito complessivamente dichiarato e comunque nella misura massima di € 70.000,00 annui; </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color w:val="000000"/>
        </w:rPr>
      </w:pPr>
      <w:r>
        <w:rPr>
          <w:rFonts w:ascii="Arial" w:eastAsia="Arial" w:hAnsi="Arial" w:cs="Arial"/>
          <w:color w:val="000000"/>
        </w:rPr>
        <w:t xml:space="preserve">Inoltre tra i soggetti cui i contribuenti persone fisiche posso decidere di destinare una quota pari al 5 per mille dell'imposta dovuta, sono ricomprese anche le Onlus, previa iscrizione nell'apposito elenco tenuto dall'Agenzia delle Entrate. </w:t>
      </w:r>
    </w:p>
    <w:p w:rsidR="00D560E4" w:rsidRDefault="00D560E4">
      <w:pPr>
        <w:shd w:val="clear" w:color="auto" w:fill="FFFFFF"/>
        <w:spacing w:before="240" w:after="240"/>
        <w:outlineLvl w:val="1"/>
        <w:rPr>
          <w:rFonts w:ascii="Arial" w:eastAsia="Arial" w:hAnsi="Arial" w:cs="Arial"/>
          <w:b/>
          <w:sz w:val="24"/>
          <w:shd w:val="clear" w:color="auto" w:fill="FFFFFF"/>
        </w:rPr>
      </w:pPr>
      <w:bookmarkStart w:id="9" w:name="T0027"/>
      <w:bookmarkEnd w:id="9"/>
    </w:p>
    <w:p w:rsidR="00D560E4" w:rsidRDefault="00D560E4">
      <w:pPr>
        <w:shd w:val="clear" w:color="auto" w:fill="FFFFFF"/>
        <w:spacing w:before="240" w:after="240"/>
        <w:outlineLvl w:val="1"/>
        <w:rPr>
          <w:rFonts w:ascii="Arial" w:eastAsia="Arial" w:hAnsi="Arial" w:cs="Arial"/>
          <w:b/>
          <w:sz w:val="24"/>
          <w:shd w:val="clear" w:color="auto" w:fill="FFFFFF"/>
        </w:rPr>
      </w:pPr>
    </w:p>
    <w:p w:rsidR="006E3972" w:rsidRDefault="006F4EB0">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Criteri di valutazione applicati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0" w:name="T0028"/>
      <w:bookmarkEnd w:id="10"/>
      <w:r>
        <w:rPr>
          <w:rFonts w:ascii="Arial" w:eastAsia="Arial" w:hAnsi="Arial" w:cs="Arial"/>
          <w:color w:val="000000"/>
        </w:rPr>
        <w:t xml:space="preserve">Nella redazione del presente Bilancio sono stati applicati i criteri di valutazione previsti dall’art. 2426 del Codice Civile. </w:t>
      </w:r>
    </w:p>
    <w:p w:rsidR="006E3972" w:rsidRDefault="006F4EB0">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Immobilizzazioni materiali</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Le immobilizzazioni materiali sono state iscritte in Bilancio al costo di acquisto o di produzione interna.Tale costo è comprensivo degli oneri accessori, nonché dei costi di diretta imputazione.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relativi importi sono esposti al netto delle quote di ammortamento, calcolate sistematicamente con riferimento alle aliquote di seguito indicate, in relazione alla loro residua possibilità di utilizzazione prendendo in considerazione l'utilizzo, la destinazione e la durata economico-tecnica dei cespiti.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5732"/>
        <w:gridCol w:w="4087"/>
      </w:tblGrid>
      <w:tr w:rsidR="006E3972">
        <w:trPr>
          <w:tblCellSpacing w:w="0" w:type="dxa"/>
        </w:trPr>
        <w:tc>
          <w:tcPr>
            <w:tcW w:w="585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417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Aliquote applicate</w:t>
            </w:r>
          </w:p>
        </w:tc>
      </w:tr>
      <w:tr w:rsidR="006E3972">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Macchine d’ufficio elettroniche</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12%</w:t>
            </w:r>
          </w:p>
        </w:tc>
      </w:tr>
      <w:tr w:rsidR="006E3972">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Fabbricato istituzionale</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w:t>
            </w:r>
          </w:p>
        </w:tc>
      </w:tr>
      <w:tr w:rsidR="006E3972">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Impianti e macchinari</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15%</w:t>
            </w:r>
          </w:p>
        </w:tc>
      </w:tr>
      <w:tr w:rsidR="006E3972">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Attrezzature diverse</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25%</w:t>
            </w:r>
          </w:p>
        </w:tc>
      </w:tr>
      <w:tr w:rsidR="006E3972">
        <w:trPr>
          <w:tblCellSpacing w:w="0" w:type="dxa"/>
        </w:trPr>
        <w:tc>
          <w:tcPr>
            <w:tcW w:w="585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Mobili e arredi</w:t>
            </w:r>
          </w:p>
        </w:tc>
        <w:tc>
          <w:tcPr>
            <w:tcW w:w="41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Non vi sono state variazioni delle aliquote di ammortamento rispetto al precedente esercizio.</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Le immobilizzazioni il cui valore alla data di chiusura dell'esercizio risulti durevolmente inferiore rispetto al valore come sopra determinato, sono state iscritte a tale minore valore; questo non è mantenuto nei successivi bilanci se sono venuti meno i motivi della rettifica effettuata.</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costo è rivalutato in applicazione di leggi di rivalutazione; il valore così determinato non eccede, in ogni caso, il valore di mercato.</w:t>
      </w:r>
    </w:p>
    <w:p w:rsidR="006E3972" w:rsidRDefault="006F4EB0">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Fondi per rischi e oneri</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fondi sono stati stanziati per coprire perdite o passività di natura determinata, di esistenza certa o probabile, delle quali tuttavia alla chiusura dell'esercizio non sono determinabili l'ammontare o la data di sopravvenienza.</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Nella valutazione di tali fondi sono stati rispettati i criteri generali di prudenza e competenza e non si è proceduto alla costituzione di fondi rischi generici privi di giustificazione economica.</w:t>
      </w:r>
    </w:p>
    <w:p w:rsidR="00D560E4" w:rsidRDefault="00D560E4">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color w:val="000000"/>
          <w:sz w:val="24"/>
        </w:rPr>
      </w:pPr>
    </w:p>
    <w:p w:rsidR="00D560E4" w:rsidRDefault="00D560E4">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color w:val="000000"/>
          <w:sz w:val="24"/>
        </w:rPr>
      </w:pPr>
    </w:p>
    <w:p w:rsidR="006E3972" w:rsidRDefault="006F4EB0">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TFR</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fondo trattamento di fine rapporto corrisponde all'effettivo impegno della Società nei confronti di ciascun dipendente, determinato in conformità alla legislazione vigente ed in particolare a quanto disposto dall'art. 2120 c.c. e dai contratti collettivi di lavoro ed integrativi aziendali.</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Tale passività è soggetta a rivalutazione a mezzo di indici.</w:t>
      </w:r>
    </w:p>
    <w:p w:rsidR="006E3972" w:rsidRDefault="006F4EB0">
      <w:pPr>
        <w:pBdr>
          <w:top w:val="none" w:sz="0" w:space="0" w:color="7F7F7F"/>
          <w:left w:val="none" w:sz="0" w:space="0" w:color="7F7F7F"/>
          <w:bottom w:val="single" w:sz="8" w:space="0" w:color="404040"/>
          <w:right w:val="none" w:sz="0" w:space="0" w:color="7F7F7F"/>
        </w:pBdr>
        <w:spacing w:before="200" w:line="360" w:lineRule="auto"/>
        <w:jc w:val="both"/>
        <w:outlineLvl w:val="2"/>
        <w:rPr>
          <w:rFonts w:ascii="Arial" w:eastAsia="Arial" w:hAnsi="Arial" w:cs="Arial"/>
          <w:b/>
          <w:sz w:val="27"/>
        </w:rPr>
      </w:pPr>
      <w:r>
        <w:rPr>
          <w:rFonts w:ascii="Arial" w:eastAsia="Arial" w:hAnsi="Arial" w:cs="Arial"/>
          <w:b/>
          <w:color w:val="000000"/>
          <w:sz w:val="24"/>
        </w:rPr>
        <w:t>Debiti</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 debiti sono espressi al loro valore nominale, al netto di premi, sconti, abbuoni, e includono, ove applicabili, gli interessi maturati ed esigibili alla data di chiusura dell'esercizio.</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 xml:space="preserve">I debiti con scadenza oltre 12 mesi sono iscritti con il criterio del costo ammortizzato, tenendo conto del fattore temporale. </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11" w:name="T0029"/>
      <w:bookmarkEnd w:id="11"/>
      <w:r>
        <w:rPr>
          <w:rFonts w:ascii="Arial" w:eastAsia="Arial" w:hAnsi="Arial" w:cs="Arial"/>
          <w:b/>
          <w:sz w:val="24"/>
          <w:shd w:val="clear" w:color="auto" w:fill="FFFFFF"/>
        </w:rPr>
        <w:t>Altre informazioni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2" w:name="T0030"/>
      <w:bookmarkEnd w:id="12"/>
      <w:r>
        <w:rPr>
          <w:rFonts w:ascii="Arial" w:eastAsia="Arial" w:hAnsi="Arial" w:cs="Arial"/>
          <w:b/>
          <w:color w:val="000000"/>
          <w:sz w:val="24"/>
        </w:rPr>
        <w:t>Riclassificazioni del bilancio</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Al fine di evidenziare in modo organico e strutturato le variazioni più significative delle voci di Bilancio si riportano i prospetti relativi alla situazione finanziaria ed economica della società.</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Posizione finanziaria</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906"/>
        <w:gridCol w:w="2113"/>
        <w:gridCol w:w="2017"/>
        <w:gridCol w:w="1783"/>
      </w:tblGrid>
      <w:tr w:rsidR="006E3972" w:rsidTr="00D560E4">
        <w:trPr>
          <w:tblCellSpacing w:w="0" w:type="dxa"/>
        </w:trPr>
        <w:tc>
          <w:tcPr>
            <w:tcW w:w="3906"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2113"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precedente</w:t>
            </w:r>
          </w:p>
        </w:tc>
        <w:tc>
          <w:tcPr>
            <w:tcW w:w="2017"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Variazione</w:t>
            </w:r>
          </w:p>
        </w:tc>
        <w:tc>
          <w:tcPr>
            <w:tcW w:w="1783"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corrente</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 Attività a breve</w:t>
            </w:r>
          </w:p>
        </w:tc>
        <w:tc>
          <w:tcPr>
            <w:tcW w:w="2113"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2017"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1783"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Depositi bancari</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303.982</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-106.650</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197.332</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Danaro ed altri valori in cassa</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1.362</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-508</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854</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DISPONIBILITA' LIQUIDE E TITOLI DELL'ATTIVO CIRCOLANTE</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305.344</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-107.158</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198.186</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b) Passività a breve</w:t>
            </w:r>
          </w:p>
        </w:tc>
        <w:tc>
          <w:tcPr>
            <w:tcW w:w="2113"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2017"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1783"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POSIZIONE FINANZIARIA NETTA DI BREVE PERIODO</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305.344</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-107.158</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198.186</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Debiti verso banche (oltre 12 mesi)</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254.684</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-37.139</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217.545</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TOTALE PASSIVITA' DI MEDIO/LUNGO TERMINE</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254.684</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-37.139</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217.545</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POSIZIONE FINANZIARIA NETTA DI MEDIO E LUNGO TERMINE</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-254.684</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37.139</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-217.545</w:t>
            </w:r>
          </w:p>
        </w:tc>
      </w:tr>
      <w:tr w:rsidR="006E3972" w:rsidTr="00D560E4">
        <w:trPr>
          <w:tblCellSpacing w:w="0" w:type="dxa"/>
        </w:trPr>
        <w:tc>
          <w:tcPr>
            <w:tcW w:w="3906"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POSIZIONE FINANZIARIA NETTA</w:t>
            </w:r>
          </w:p>
        </w:tc>
        <w:tc>
          <w:tcPr>
            <w:tcW w:w="211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50.660</w:t>
            </w:r>
          </w:p>
        </w:tc>
        <w:tc>
          <w:tcPr>
            <w:tcW w:w="2017"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-70.019</w:t>
            </w:r>
          </w:p>
        </w:tc>
        <w:tc>
          <w:tcPr>
            <w:tcW w:w="1783"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-19.359</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Conto economico riepilogativo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421"/>
        <w:gridCol w:w="2078"/>
        <w:gridCol w:w="1217"/>
        <w:gridCol w:w="1886"/>
        <w:gridCol w:w="1217"/>
      </w:tblGrid>
      <w:tr w:rsidR="006E3972">
        <w:trPr>
          <w:tblCellSpacing w:w="0" w:type="dxa"/>
        </w:trPr>
        <w:tc>
          <w:tcPr>
            <w:tcW w:w="159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precedente</w:t>
            </w:r>
          </w:p>
        </w:tc>
        <w:tc>
          <w:tcPr>
            <w:tcW w:w="3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 sui ricavi</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corrente</w:t>
            </w:r>
          </w:p>
        </w:tc>
        <w:tc>
          <w:tcPr>
            <w:tcW w:w="3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 sui ricavi</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Ricavi della gestione caratteristica</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1.647.308</w:t>
            </w:r>
          </w:p>
        </w:tc>
        <w:tc>
          <w:tcPr>
            <w:tcW w:w="3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1.486.122</w:t>
            </w:r>
          </w:p>
        </w:tc>
        <w:tc>
          <w:tcPr>
            <w:tcW w:w="3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Variazioni rimanenze prodotti in lavorazione, semilavorati, finiti e incremento immobilizzazioni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4.716</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0,29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-4.857</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-0,33</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Acquisti e variazioni rimanenze materie prime, sussidiarie, di consumo e merci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104.035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6,32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144.898</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9,75</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Costi per servizi e godimento beni di terzi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1.117.335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67,83</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1.087.180</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73,16</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VALORE AGGIUNTO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430.654</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26,14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249.187</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16,77</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Ricavi della gestione accessoria</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12.715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0,77</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32.642</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2,20</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Costo del lavoro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313.547</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19,03</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311.963</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20,99</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Altri costi operativi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2.615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0,16</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2.631</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0,18</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MARGINE OPERATIVO LORDO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127.207</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7,72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-32.765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-2,20</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Ammortamenti, svalutazioni ed altri accantonamenti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71.843</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4,36</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86.682</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5,83</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 xml:space="preserve">RISULTATO OPERATIVO </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55.364</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3,36</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-119.447</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-8,04</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Proventi e oneri finanziari e rettif. di valore di attività finanziarie</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651</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0,04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225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0,02</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RISULTATO PRIMA DELLE IMPOSTE</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56.015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3,40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-119.222</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-8,02</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Imposte sul reddito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1.118</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0,07</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1.355</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0,09</w:t>
            </w:r>
          </w:p>
        </w:tc>
      </w:tr>
      <w:tr w:rsidR="006E3972">
        <w:trPr>
          <w:tblCellSpacing w:w="0" w:type="dxa"/>
        </w:trPr>
        <w:tc>
          <w:tcPr>
            <w:tcW w:w="159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Utile (perdita) dell'esercizio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54.897</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3,33</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-120.577</w:t>
            </w:r>
          </w:p>
        </w:tc>
        <w:tc>
          <w:tcPr>
            <w:tcW w:w="3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-8,11</w:t>
            </w:r>
          </w:p>
        </w:tc>
      </w:tr>
    </w:tbl>
    <w:p w:rsidR="006E3972" w:rsidRDefault="006E3972">
      <w:pPr>
        <w:rPr>
          <w:rFonts w:ascii="Times New Roman" w:eastAsia="Times New Roman" w:hAnsi="Times New Roman" w:cs="Times New Roman"/>
          <w:sz w:val="24"/>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13" w:name="T0031"/>
      <w:bookmarkEnd w:id="13"/>
      <w:r>
        <w:rPr>
          <w:rFonts w:ascii="Arial" w:eastAsia="Arial" w:hAnsi="Arial" w:cs="Arial"/>
          <w:b/>
          <w:sz w:val="24"/>
          <w:shd w:val="clear" w:color="auto" w:fill="FFFFFF"/>
        </w:rPr>
        <w:t>Nota integrativa, attivo</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14" w:name="T0037"/>
      <w:bookmarkEnd w:id="14"/>
      <w:r>
        <w:rPr>
          <w:rFonts w:ascii="Arial" w:eastAsia="Arial" w:hAnsi="Arial" w:cs="Arial"/>
          <w:b/>
          <w:sz w:val="24"/>
          <w:shd w:val="clear" w:color="auto" w:fill="FFFFFF"/>
        </w:rPr>
        <w:t>Immobilizzazioni</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15" w:name="T0039"/>
      <w:bookmarkEnd w:id="15"/>
      <w:r>
        <w:rPr>
          <w:rFonts w:ascii="Arial" w:eastAsia="Arial" w:hAnsi="Arial" w:cs="Arial"/>
          <w:b/>
          <w:sz w:val="24"/>
          <w:shd w:val="clear" w:color="auto" w:fill="FFFFFF"/>
        </w:rPr>
        <w:t>Immobilizzazioni immateriali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6" w:name="T0040"/>
      <w:bookmarkEnd w:id="16"/>
      <w:r>
        <w:rPr>
          <w:rFonts w:ascii="Arial" w:eastAsia="Arial" w:hAnsi="Arial" w:cs="Arial"/>
          <w:color w:val="000000"/>
        </w:rPr>
        <w:t>La composizione delle immobilizzazioni immateriali e le variazioni intervenute nel corso dell'esercizio sono evidenziate nel seguente prospetto.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351"/>
        <w:gridCol w:w="1355"/>
        <w:gridCol w:w="1887"/>
        <w:gridCol w:w="2036"/>
        <w:gridCol w:w="1190"/>
      </w:tblGrid>
      <w:tr w:rsidR="006E3972">
        <w:trPr>
          <w:tblCellSpacing w:w="0" w:type="dxa"/>
        </w:trPr>
        <w:tc>
          <w:tcPr>
            <w:tcW w:w="162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Voce di bilancio</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Saldo iniziale</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Incrementi</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Decrementi</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Saldo finale</w:t>
            </w:r>
          </w:p>
        </w:tc>
      </w:tr>
      <w:tr w:rsidR="006E3972">
        <w:trPr>
          <w:tblCellSpacing w:w="0" w:type="dxa"/>
        </w:trPr>
        <w:tc>
          <w:tcPr>
            <w:tcW w:w="16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Diritti di brevetto industriale e diritti di utilizzo di opere dell'ingegno</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5.856</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-1.464</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4.392</w:t>
            </w:r>
          </w:p>
        </w:tc>
      </w:tr>
      <w:tr w:rsidR="006E3972">
        <w:trPr>
          <w:tblCellSpacing w:w="0" w:type="dxa"/>
        </w:trPr>
        <w:tc>
          <w:tcPr>
            <w:tcW w:w="16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Totali</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5.856</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-1.464</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4.392</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Le immobilizzazioni immateriali al 31/12/2020 ammontano a Euro 4.392 (Euro 5.856 alla fine del precedente esercizio) al netto delle quote di ammortamento, sono relativi ad una riclassifica del software dal conto altri beni alle immobilizzazioni immateriali.</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17" w:name="T0046"/>
      <w:bookmarkEnd w:id="17"/>
      <w:r>
        <w:rPr>
          <w:rFonts w:ascii="Arial" w:eastAsia="Arial" w:hAnsi="Arial" w:cs="Arial"/>
          <w:b/>
          <w:sz w:val="24"/>
          <w:shd w:val="clear" w:color="auto" w:fill="FFFFFF"/>
        </w:rPr>
        <w:t>Immobilizzazioni materiali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18" w:name="T0047"/>
      <w:bookmarkEnd w:id="18"/>
      <w:r>
        <w:rPr>
          <w:rFonts w:ascii="Arial" w:eastAsia="Arial" w:hAnsi="Arial" w:cs="Arial"/>
          <w:color w:val="000000"/>
        </w:rPr>
        <w:t>La composizione delle immobilizzazioni materiali e le variazioni intervenute nel corso dell'esercizio sono evidenziate nel seguente prospetto.</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325"/>
        <w:gridCol w:w="1734"/>
        <w:gridCol w:w="1519"/>
        <w:gridCol w:w="1522"/>
        <w:gridCol w:w="1719"/>
      </w:tblGrid>
      <w:tr w:rsidR="006E3972">
        <w:trPr>
          <w:tblCellSpacing w:w="0" w:type="dxa"/>
        </w:trPr>
        <w:tc>
          <w:tcPr>
            <w:tcW w:w="342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Voce di bilancio</w:t>
            </w:r>
          </w:p>
        </w:tc>
        <w:tc>
          <w:tcPr>
            <w:tcW w:w="177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Saldo iniziale</w:t>
            </w:r>
          </w:p>
        </w:tc>
        <w:tc>
          <w:tcPr>
            <w:tcW w:w="15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Incrementi</w:t>
            </w:r>
          </w:p>
        </w:tc>
        <w:tc>
          <w:tcPr>
            <w:tcW w:w="15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Decrementi</w:t>
            </w:r>
          </w:p>
        </w:tc>
        <w:tc>
          <w:tcPr>
            <w:tcW w:w="175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Saldo finale</w:t>
            </w:r>
          </w:p>
        </w:tc>
      </w:tr>
      <w:tr w:rsidR="006E3972">
        <w:trPr>
          <w:tblCellSpacing w:w="0" w:type="dxa"/>
        </w:trPr>
        <w:tc>
          <w:tcPr>
            <w:tcW w:w="34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Terreni e fabbricati</w:t>
            </w:r>
          </w:p>
        </w:tc>
        <w:tc>
          <w:tcPr>
            <w:tcW w:w="17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1.025.516</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37.124</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175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1.062.640</w:t>
            </w:r>
          </w:p>
        </w:tc>
      </w:tr>
      <w:tr w:rsidR="006E3972">
        <w:trPr>
          <w:tblCellSpacing w:w="0" w:type="dxa"/>
        </w:trPr>
        <w:tc>
          <w:tcPr>
            <w:tcW w:w="34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Impianti e macchinario</w:t>
            </w:r>
          </w:p>
        </w:tc>
        <w:tc>
          <w:tcPr>
            <w:tcW w:w="17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38.751</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1.965</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175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40.716</w:t>
            </w:r>
          </w:p>
        </w:tc>
      </w:tr>
      <w:tr w:rsidR="006E3972">
        <w:trPr>
          <w:tblCellSpacing w:w="0" w:type="dxa"/>
        </w:trPr>
        <w:tc>
          <w:tcPr>
            <w:tcW w:w="34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Attrezzature industriali e commerciali</w:t>
            </w:r>
          </w:p>
        </w:tc>
        <w:tc>
          <w:tcPr>
            <w:tcW w:w="17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66.241</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354</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175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66.595</w:t>
            </w:r>
          </w:p>
        </w:tc>
      </w:tr>
      <w:tr w:rsidR="006E3972">
        <w:trPr>
          <w:tblCellSpacing w:w="0" w:type="dxa"/>
        </w:trPr>
        <w:tc>
          <w:tcPr>
            <w:tcW w:w="34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Altri beni</w:t>
            </w:r>
          </w:p>
        </w:tc>
        <w:tc>
          <w:tcPr>
            <w:tcW w:w="17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71.014</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-4.062</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175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66.952</w:t>
            </w:r>
          </w:p>
        </w:tc>
      </w:tr>
      <w:tr w:rsidR="006E3972">
        <w:trPr>
          <w:tblCellSpacing w:w="0" w:type="dxa"/>
        </w:trPr>
        <w:tc>
          <w:tcPr>
            <w:tcW w:w="34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Totali</w:t>
            </w:r>
          </w:p>
        </w:tc>
        <w:tc>
          <w:tcPr>
            <w:tcW w:w="177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1.201.522</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35.381</w:t>
            </w:r>
          </w:p>
        </w:tc>
        <w:tc>
          <w:tcPr>
            <w:tcW w:w="15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175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1.236.903</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Le immobilizzazioni materiali, al netto del fondo ammortamento, risultano pari ad Euro 1.236.903 (Euro 1.201.522 alla fine dell'esercizio precedente).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Nel corso dell’anno 2019 il valore dei fabbricati si è incrementato per i lavori di ristrutturazione dei locali ex lavanderia  di euro 89.272 e per l’acquisizione di un fabbricato adiacente la struttura da adibire ad ampliamento delle attivita’ della fondazione per euro 104.346 per un totale di euro 193.618.</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Per far fronte (anche se parzialmente) a questo investimento è stato utilizzato il fondo spese future su immobili di euro 101.919 che abbiamo riclassificato nel patrimonio libero, registrando un incremento nel fondo di dotazione dell’ente.</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19" w:name="T0048"/>
      <w:bookmarkEnd w:id="19"/>
      <w:r>
        <w:rPr>
          <w:rFonts w:ascii="Arial" w:eastAsia="Arial" w:hAnsi="Arial" w:cs="Arial"/>
          <w:b/>
          <w:sz w:val="24"/>
          <w:shd w:val="clear" w:color="auto" w:fill="FFFFFF"/>
        </w:rPr>
        <w:t>Movimenti delle immobilizzazioni materiali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20" w:name="T0049"/>
      <w:bookmarkEnd w:id="20"/>
      <w:r>
        <w:rPr>
          <w:rFonts w:ascii="Arial" w:eastAsia="Arial" w:hAnsi="Arial" w:cs="Arial"/>
          <w:color w:val="000000"/>
        </w:rPr>
        <w:t>Il prospetto che segue mette in evidenza le componenti che hanno concorso alla determinazione del valore netto contabile di Bilancio (art. 2427, punto 2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650"/>
        <w:gridCol w:w="956"/>
        <w:gridCol w:w="1185"/>
        <w:gridCol w:w="1285"/>
        <w:gridCol w:w="1545"/>
        <w:gridCol w:w="1642"/>
        <w:gridCol w:w="1556"/>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21" w:name="T0050"/>
            <w:bookmarkEnd w:id="21"/>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Terreni e fabbricati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Impianti e macchinario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Attrezzature industriali e commerciali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Altre immobilizzazioni materiali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Immobilizzazioni materiali in corso e acconti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Totale Immobilizzazioni materiali</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Valore di inizio 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Ammortamenti (Fondo ammortamento)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825.074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252.824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296.232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228.580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1.602.710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Svalutazioni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Valore di bilancio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1.025.516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38.751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66.241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71.014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1.201.522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Ammortamenti (Fondo ammortamento)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863.859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262.324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303.901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242.843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1.672.927</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Valore di bilancio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1.062.640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40.716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66.595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66.952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1.236.903</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E83D36" w:rsidRDefault="00E83D36">
      <w:pPr>
        <w:jc w:val="right"/>
        <w:rPr>
          <w:rFonts w:ascii="Arial" w:eastAsia="Arial" w:hAnsi="Arial" w:cs="Arial"/>
          <w:sz w:val="16"/>
        </w:rPr>
      </w:pPr>
    </w:p>
    <w:p w:rsidR="00E83D36" w:rsidRDefault="00E83D36" w:rsidP="00E83D36">
      <w:pPr>
        <w:rPr>
          <w:rFonts w:ascii="Arial" w:eastAsia="Arial" w:hAnsi="Arial" w:cs="Arial"/>
          <w:sz w:val="16"/>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22" w:name="T0057"/>
      <w:bookmarkEnd w:id="22"/>
      <w:r>
        <w:rPr>
          <w:rFonts w:ascii="Arial" w:eastAsia="Arial" w:hAnsi="Arial" w:cs="Arial"/>
          <w:b/>
          <w:sz w:val="24"/>
          <w:shd w:val="clear" w:color="auto" w:fill="FFFFFF"/>
        </w:rPr>
        <w:t>Immobilizzazioni finanziarie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23" w:name="T0058"/>
      <w:bookmarkEnd w:id="23"/>
      <w:r>
        <w:rPr>
          <w:rFonts w:ascii="Arial" w:eastAsia="Arial" w:hAnsi="Arial" w:cs="Arial"/>
          <w:color w:val="000000"/>
        </w:rPr>
        <w:t>La voce immobilizzazioni finanziarie è composta da partecipazioni, crediti di natura finanziaria, titoli e strumenti finanziari derivati come evidenziato nel prospetto che segue.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755"/>
        <w:gridCol w:w="1553"/>
        <w:gridCol w:w="1904"/>
        <w:gridCol w:w="2054"/>
        <w:gridCol w:w="1553"/>
      </w:tblGrid>
      <w:tr w:rsidR="006E3972">
        <w:trPr>
          <w:tblCellSpacing w:w="0" w:type="dxa"/>
        </w:trPr>
        <w:tc>
          <w:tcPr>
            <w:tcW w:w="132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Voci di bilancio</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Saldo iniziale</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Incrementi</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Decrementi</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Saldo finale</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Altri titoli</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948.376</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-14.211</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934.165</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Totali</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948.376</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-14.211</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934.165</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Di seguito si forniscono informazioni e prospetti di dettaglio delle singole voci.</w:t>
      </w:r>
    </w:p>
    <w:p w:rsidR="007B171F" w:rsidRDefault="007B171F">
      <w:pPr>
        <w:pBdr>
          <w:top w:val="none" w:sz="0" w:space="0" w:color="7F7F7F"/>
          <w:left w:val="none" w:sz="0" w:space="0" w:color="7F7F7F"/>
          <w:bottom w:val="none" w:sz="0" w:space="0" w:color="7F7F7F"/>
          <w:right w:val="none" w:sz="0" w:space="0" w:color="7F7F7F"/>
        </w:pBdr>
        <w:spacing w:line="239" w:lineRule="auto"/>
        <w:jc w:val="both"/>
        <w:rPr>
          <w:rFonts w:ascii="Arial" w:eastAsia="Arial" w:hAnsi="Arial" w:cs="Arial"/>
          <w:color w:val="000000"/>
          <w:shd w:val="clear" w:color="auto" w:fill="FFFF00"/>
        </w:rPr>
      </w:pPr>
    </w:p>
    <w:p w:rsidR="007B171F" w:rsidRDefault="007B171F" w:rsidP="007B171F">
      <w:pPr>
        <w:pBdr>
          <w:top w:val="none" w:sz="0" w:space="0" w:color="7F7F7F"/>
          <w:left w:val="none" w:sz="0" w:space="0" w:color="7F7F7F"/>
          <w:bottom w:val="none" w:sz="0" w:space="0" w:color="7F7F7F"/>
          <w:right w:val="none" w:sz="0" w:space="0" w:color="7F7F7F"/>
        </w:pBdr>
        <w:spacing w:before="200" w:line="360" w:lineRule="auto"/>
        <w:jc w:val="both"/>
        <w:rPr>
          <w:rFonts w:ascii="Arial" w:hAnsi="Arial"/>
          <w:color w:val="000000"/>
        </w:rPr>
      </w:pPr>
      <w:r>
        <w:rPr>
          <w:rFonts w:ascii="Arial" w:hAnsi="Arial"/>
          <w:color w:val="000000"/>
        </w:rPr>
        <w:t>Di seguito si forniscono informazioni e prospetti di dettaglio delle singole voci.</w:t>
      </w:r>
    </w:p>
    <w:p w:rsidR="007B171F" w:rsidRDefault="007B171F" w:rsidP="007B171F">
      <w:pPr>
        <w:pBdr>
          <w:top w:val="none" w:sz="0" w:space="0" w:color="7F7F7F"/>
          <w:left w:val="none" w:sz="0" w:space="0" w:color="7F7F7F"/>
          <w:bottom w:val="none" w:sz="0" w:space="0" w:color="7F7F7F"/>
          <w:right w:val="none" w:sz="0" w:space="0" w:color="7F7F7F"/>
        </w:pBdr>
        <w:spacing w:line="239" w:lineRule="auto"/>
        <w:jc w:val="both"/>
        <w:rPr>
          <w:rFonts w:ascii="Arial" w:hAnsi="Arial"/>
          <w:color w:val="000000"/>
        </w:rPr>
      </w:pPr>
      <w:bookmarkStart w:id="24" w:name="T0059"/>
      <w:bookmarkStart w:id="25" w:name="T0062"/>
      <w:bookmarkEnd w:id="24"/>
      <w:bookmarkEnd w:id="25"/>
      <w:r>
        <w:rPr>
          <w:rFonts w:ascii="Arial" w:hAnsi="Arial"/>
          <w:color w:val="000000"/>
        </w:rPr>
        <w:t xml:space="preserve">La valorizzazione di mercato dei titoli in portafoglio il 31/12/2020 è la seguente: </w:t>
      </w:r>
    </w:p>
    <w:p w:rsidR="007B171F" w:rsidRDefault="007B171F">
      <w:pPr>
        <w:pBdr>
          <w:top w:val="none" w:sz="0" w:space="0" w:color="7F7F7F"/>
          <w:left w:val="none" w:sz="0" w:space="0" w:color="7F7F7F"/>
          <w:bottom w:val="none" w:sz="0" w:space="0" w:color="7F7F7F"/>
          <w:right w:val="none" w:sz="0" w:space="0" w:color="7F7F7F"/>
        </w:pBdr>
        <w:spacing w:line="239" w:lineRule="auto"/>
        <w:jc w:val="both"/>
        <w:rPr>
          <w:rFonts w:ascii="Arial" w:eastAsia="Arial" w:hAnsi="Arial" w:cs="Arial"/>
          <w:color w:val="000000"/>
          <w:shd w:val="clear" w:color="auto" w:fill="FFFF00"/>
        </w:rPr>
      </w:pPr>
    </w:p>
    <w:p w:rsidR="007B171F" w:rsidRDefault="007B171F">
      <w:pPr>
        <w:pBdr>
          <w:top w:val="none" w:sz="0" w:space="0" w:color="7F7F7F"/>
          <w:left w:val="none" w:sz="0" w:space="0" w:color="7F7F7F"/>
          <w:bottom w:val="none" w:sz="0" w:space="0" w:color="7F7F7F"/>
          <w:right w:val="none" w:sz="0" w:space="0" w:color="7F7F7F"/>
        </w:pBdr>
        <w:spacing w:line="239" w:lineRule="auto"/>
        <w:jc w:val="both"/>
        <w:rPr>
          <w:rFonts w:ascii="Arial" w:eastAsia="Arial" w:hAnsi="Arial" w:cs="Arial"/>
          <w:color w:val="000000"/>
          <w:shd w:val="clear" w:color="auto" w:fill="FFFF00"/>
        </w:rPr>
      </w:pPr>
    </w:p>
    <w:tbl>
      <w:tblPr>
        <w:tblW w:w="10600" w:type="dxa"/>
        <w:tblInd w:w="75" w:type="dxa"/>
        <w:tblCellMar>
          <w:left w:w="70" w:type="dxa"/>
          <w:right w:w="70" w:type="dxa"/>
        </w:tblCellMar>
        <w:tblLook w:val="04A0" w:firstRow="1" w:lastRow="0" w:firstColumn="1" w:lastColumn="0" w:noHBand="0" w:noVBand="1"/>
      </w:tblPr>
      <w:tblGrid>
        <w:gridCol w:w="6260"/>
        <w:gridCol w:w="1180"/>
        <w:gridCol w:w="960"/>
        <w:gridCol w:w="2200"/>
      </w:tblGrid>
      <w:tr w:rsidR="00471A5F" w:rsidRPr="00471A5F" w:rsidTr="00471A5F">
        <w:trPr>
          <w:trHeight w:val="300"/>
        </w:trPr>
        <w:tc>
          <w:tcPr>
            <w:tcW w:w="6260" w:type="dxa"/>
            <w:tcBorders>
              <w:top w:val="single" w:sz="4" w:space="0" w:color="auto"/>
              <w:left w:val="single" w:sz="4" w:space="0" w:color="auto"/>
              <w:bottom w:val="single" w:sz="4" w:space="0" w:color="auto"/>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DESCRIZIONE</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xml:space="preserve">QUANTITA'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PREZZO</w:t>
            </w:r>
          </w:p>
        </w:tc>
        <w:tc>
          <w:tcPr>
            <w:tcW w:w="2200" w:type="dxa"/>
            <w:tcBorders>
              <w:top w:val="single" w:sz="4" w:space="0" w:color="auto"/>
              <w:left w:val="nil"/>
              <w:bottom w:val="single" w:sz="4" w:space="0" w:color="auto"/>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VALORE AL 31/12/2020</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xml:space="preserve">ANIMA SFORZESCO </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4.140,56</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12,40</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51.351,20</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BLUEBAY R.E CM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9.613,80</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5,01</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48.117,06</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SFOR.PLUS CUM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9.608,08</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5,00</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48.001,99</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PIANETA ADD CM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3.950,15</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11,65</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46.007,35</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VESPUCCI CUM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5.837,08</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5,10</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29.751,59</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PROG CED 23</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5.982,84</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5,16</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30.859,49</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TRAG23 FLEX CM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5.001,40</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5,13</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25.677,19</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xml:space="preserve">ANIMA MEGATREND </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5.434,71</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5,67</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30.820,23</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ES.OBCP AD CUM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9.788,61</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5,07</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49.657,62</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ES BIL AD CUM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9.682,21</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5,19</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50.211,96</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INV CEC 25 CUM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9.960,55</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5,32</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52.990,12</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ANIMA INV G.R. 25 CM</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10.634,56</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5,05</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53.651,34</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JPMF GLBL INCOME EUR</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343,71</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114,51</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39.357,77</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FIDELITY GLOB MULTI</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5.204,72</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9,03</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46.977,80</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INVESCO GLB TOT RET</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3.255,15</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12,02</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39.126,88</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DEPOSITO AMMINISTRATO .3100/4354411 PRESSO BANCA INTESA</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258.160,97</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altri</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 </w:t>
            </w:r>
          </w:p>
        </w:tc>
      </w:tr>
      <w:tr w:rsidR="00471A5F" w:rsidRPr="00471A5F" w:rsidTr="00471A5F">
        <w:trPr>
          <w:trHeight w:val="300"/>
        </w:trPr>
        <w:tc>
          <w:tcPr>
            <w:tcW w:w="6260" w:type="dxa"/>
            <w:tcBorders>
              <w:top w:val="nil"/>
              <w:left w:val="single" w:sz="4" w:space="0" w:color="auto"/>
              <w:bottom w:val="nil"/>
              <w:right w:val="nil"/>
            </w:tcBorders>
            <w:shd w:val="clear" w:color="auto" w:fill="auto"/>
            <w:noWrap/>
            <w:vAlign w:val="bottom"/>
            <w:hideMark/>
          </w:tcPr>
          <w:p w:rsidR="00471A5F" w:rsidRPr="00471A5F" w:rsidRDefault="00471A5F" w:rsidP="00471A5F">
            <w:pPr>
              <w:rPr>
                <w:rFonts w:ascii="Calibri" w:eastAsia="Times New Roman" w:hAnsi="Calibri" w:cs="Calibri"/>
                <w:color w:val="000000"/>
              </w:rPr>
            </w:pPr>
            <w:r w:rsidRPr="00471A5F">
              <w:rPr>
                <w:rFonts w:ascii="Calibri" w:eastAsia="Times New Roman" w:hAnsi="Calibri" w:cs="Calibri"/>
                <w:color w:val="000000"/>
              </w:rPr>
              <w:t>AKROS EQ.PROT. 20-26</w:t>
            </w:r>
          </w:p>
        </w:tc>
        <w:tc>
          <w:tcPr>
            <w:tcW w:w="1180" w:type="dxa"/>
            <w:tcBorders>
              <w:top w:val="nil"/>
              <w:left w:val="single" w:sz="4" w:space="0" w:color="auto"/>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500,00</w:t>
            </w:r>
          </w:p>
        </w:tc>
        <w:tc>
          <w:tcPr>
            <w:tcW w:w="96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98,48</w:t>
            </w:r>
          </w:p>
        </w:tc>
        <w:tc>
          <w:tcPr>
            <w:tcW w:w="2200" w:type="dxa"/>
            <w:tcBorders>
              <w:top w:val="nil"/>
              <w:left w:val="nil"/>
              <w:bottom w:val="nil"/>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color w:val="000000"/>
              </w:rPr>
            </w:pPr>
            <w:r w:rsidRPr="00471A5F">
              <w:rPr>
                <w:rFonts w:ascii="Calibri" w:eastAsia="Times New Roman" w:hAnsi="Calibri" w:cs="Calibri"/>
                <w:color w:val="000000"/>
              </w:rPr>
              <w:t>49.240,00</w:t>
            </w:r>
          </w:p>
        </w:tc>
      </w:tr>
      <w:tr w:rsidR="00471A5F" w:rsidRPr="00471A5F" w:rsidTr="00471A5F">
        <w:trPr>
          <w:trHeight w:val="300"/>
        </w:trPr>
        <w:tc>
          <w:tcPr>
            <w:tcW w:w="6260" w:type="dxa"/>
            <w:tcBorders>
              <w:top w:val="single" w:sz="4" w:space="0" w:color="auto"/>
              <w:left w:val="single" w:sz="4" w:space="0" w:color="auto"/>
              <w:bottom w:val="single" w:sz="4" w:space="0" w:color="auto"/>
              <w:right w:val="nil"/>
            </w:tcBorders>
            <w:shd w:val="clear" w:color="auto" w:fill="auto"/>
            <w:noWrap/>
            <w:vAlign w:val="bottom"/>
            <w:hideMark/>
          </w:tcPr>
          <w:p w:rsidR="00471A5F" w:rsidRPr="00471A5F" w:rsidRDefault="00471A5F" w:rsidP="00471A5F">
            <w:pPr>
              <w:rPr>
                <w:rFonts w:ascii="Calibri" w:eastAsia="Times New Roman" w:hAnsi="Calibri" w:cs="Calibri"/>
                <w:b/>
                <w:bCs/>
                <w:color w:val="000000"/>
              </w:rPr>
            </w:pPr>
            <w:r w:rsidRPr="00471A5F">
              <w:rPr>
                <w:rFonts w:ascii="Calibri" w:eastAsia="Times New Roman" w:hAnsi="Calibri" w:cs="Calibri"/>
                <w:b/>
                <w:bCs/>
                <w:color w:val="000000"/>
              </w:rPr>
              <w:t>TOTALE DEPOSITO</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b/>
                <w:bCs/>
                <w:color w:val="000000"/>
              </w:rPr>
            </w:pPr>
            <w:r w:rsidRPr="00471A5F">
              <w:rPr>
                <w:rFonts w:ascii="Calibri" w:eastAsia="Times New Roman" w:hAnsi="Calibri" w:cs="Calibri"/>
                <w:b/>
                <w:bCs/>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471A5F" w:rsidRPr="00471A5F" w:rsidRDefault="00471A5F" w:rsidP="00471A5F">
            <w:pPr>
              <w:rPr>
                <w:rFonts w:ascii="Calibri" w:eastAsia="Times New Roman" w:hAnsi="Calibri" w:cs="Calibri"/>
                <w:b/>
                <w:bCs/>
                <w:color w:val="000000"/>
              </w:rPr>
            </w:pPr>
            <w:r w:rsidRPr="00471A5F">
              <w:rPr>
                <w:rFonts w:ascii="Calibri" w:eastAsia="Times New Roman" w:hAnsi="Calibri" w:cs="Calibri"/>
                <w:b/>
                <w:bCs/>
                <w:color w:val="000000"/>
              </w:rPr>
              <w:t> </w:t>
            </w:r>
          </w:p>
        </w:tc>
        <w:tc>
          <w:tcPr>
            <w:tcW w:w="2200" w:type="dxa"/>
            <w:tcBorders>
              <w:top w:val="single" w:sz="4" w:space="0" w:color="auto"/>
              <w:left w:val="nil"/>
              <w:bottom w:val="single" w:sz="4" w:space="0" w:color="auto"/>
              <w:right w:val="single" w:sz="4" w:space="0" w:color="auto"/>
            </w:tcBorders>
            <w:shd w:val="clear" w:color="auto" w:fill="auto"/>
            <w:noWrap/>
            <w:vAlign w:val="bottom"/>
            <w:hideMark/>
          </w:tcPr>
          <w:p w:rsidR="00471A5F" w:rsidRPr="00471A5F" w:rsidRDefault="00471A5F" w:rsidP="00471A5F">
            <w:pPr>
              <w:jc w:val="right"/>
              <w:rPr>
                <w:rFonts w:ascii="Calibri" w:eastAsia="Times New Roman" w:hAnsi="Calibri" w:cs="Calibri"/>
                <w:b/>
                <w:bCs/>
                <w:color w:val="000000"/>
              </w:rPr>
            </w:pPr>
            <w:r w:rsidRPr="00471A5F">
              <w:rPr>
                <w:rFonts w:ascii="Calibri" w:eastAsia="Times New Roman" w:hAnsi="Calibri" w:cs="Calibri"/>
                <w:b/>
                <w:bCs/>
                <w:color w:val="000000"/>
              </w:rPr>
              <w:t>949.960,56</w:t>
            </w:r>
          </w:p>
        </w:tc>
      </w:tr>
    </w:tbl>
    <w:p w:rsidR="006E3972" w:rsidRDefault="006F4EB0">
      <w:pPr>
        <w:pBdr>
          <w:top w:val="none" w:sz="0" w:space="0" w:color="7F7F7F"/>
          <w:left w:val="none" w:sz="0" w:space="0" w:color="7F7F7F"/>
          <w:bottom w:val="none" w:sz="0" w:space="0" w:color="7F7F7F"/>
          <w:right w:val="none" w:sz="0" w:space="0" w:color="7F7F7F"/>
        </w:pBdr>
        <w:spacing w:line="239" w:lineRule="auto"/>
        <w:jc w:val="both"/>
        <w:rPr>
          <w:rFonts w:ascii="Arial" w:eastAsia="Arial" w:hAnsi="Arial" w:cs="Arial"/>
          <w:sz w:val="16"/>
        </w:rPr>
      </w:pPr>
      <w:r>
        <w:rPr>
          <w:rFonts w:ascii="Arial" w:eastAsia="Arial" w:hAnsi="Arial" w:cs="Arial"/>
          <w:color w:val="000000"/>
          <w:shd w:val="clear" w:color="auto" w:fill="FFFF00"/>
        </w:rPr>
        <w:t xml:space="preserve"> </w:t>
      </w:r>
    </w:p>
    <w:p w:rsidR="00471A5F" w:rsidRDefault="00471A5F" w:rsidP="007B171F">
      <w:pPr>
        <w:shd w:val="clear" w:color="auto" w:fill="FFFFFF"/>
        <w:spacing w:before="240" w:after="240"/>
        <w:outlineLvl w:val="1"/>
        <w:rPr>
          <w:rFonts w:ascii="Arial" w:hAnsi="Arial"/>
          <w:shd w:val="clear" w:color="auto" w:fill="FFFFFF"/>
        </w:rPr>
      </w:pPr>
    </w:p>
    <w:p w:rsidR="007B171F" w:rsidRPr="00213213" w:rsidRDefault="007B171F" w:rsidP="007B171F">
      <w:pPr>
        <w:shd w:val="clear" w:color="auto" w:fill="FFFFFF"/>
        <w:spacing w:before="240" w:after="240"/>
        <w:outlineLvl w:val="1"/>
        <w:rPr>
          <w:rFonts w:ascii="Arial" w:hAnsi="Arial"/>
          <w:shd w:val="clear" w:color="auto" w:fill="FFFFFF"/>
        </w:rPr>
      </w:pPr>
      <w:r w:rsidRPr="00213213">
        <w:rPr>
          <w:rFonts w:ascii="Arial" w:hAnsi="Arial"/>
          <w:shd w:val="clear" w:color="auto" w:fill="FFFFFF"/>
        </w:rPr>
        <w:t>Si è deciso di non effettuare nessuna svalutazione rispetto all’iscrizione in bilancio.</w:t>
      </w:r>
    </w:p>
    <w:p w:rsidR="007B171F" w:rsidRDefault="007B171F" w:rsidP="007B171F">
      <w:pPr>
        <w:shd w:val="clear" w:color="auto" w:fill="FFFFFF"/>
        <w:spacing w:before="240" w:after="240"/>
        <w:outlineLvl w:val="1"/>
        <w:rPr>
          <w:rFonts w:ascii="Arial" w:hAnsi="Arial"/>
          <w:b/>
          <w:sz w:val="24"/>
          <w:shd w:val="clear" w:color="auto" w:fill="FFFFFF"/>
        </w:rPr>
      </w:pPr>
    </w:p>
    <w:p w:rsidR="007B171F" w:rsidRDefault="007B171F">
      <w:pPr>
        <w:pBdr>
          <w:top w:val="none" w:sz="0" w:space="0" w:color="7F7F7F"/>
          <w:left w:val="none" w:sz="0" w:space="0" w:color="7F7F7F"/>
          <w:bottom w:val="none" w:sz="0" w:space="0" w:color="7F7F7F"/>
          <w:right w:val="none" w:sz="0" w:space="0" w:color="7F7F7F"/>
        </w:pBdr>
        <w:shd w:val="clear" w:color="auto" w:fill="FFFFFF"/>
        <w:spacing w:before="240" w:after="240" w:line="239" w:lineRule="auto"/>
        <w:outlineLvl w:val="1"/>
        <w:rPr>
          <w:rFonts w:ascii="Arial" w:eastAsia="Arial" w:hAnsi="Arial" w:cs="Arial"/>
          <w:color w:val="000000"/>
          <w:shd w:val="clear" w:color="auto" w:fill="FFFF00"/>
        </w:rPr>
      </w:pPr>
    </w:p>
    <w:p w:rsidR="007B171F" w:rsidRDefault="007B171F">
      <w:pPr>
        <w:shd w:val="clear" w:color="auto" w:fill="FFFFFF"/>
        <w:spacing w:before="240" w:after="240"/>
        <w:outlineLvl w:val="1"/>
        <w:rPr>
          <w:rFonts w:ascii="Arial" w:eastAsia="Arial" w:hAnsi="Arial" w:cs="Arial"/>
          <w:color w:val="000000"/>
          <w:shd w:val="clear" w:color="auto" w:fill="FFFF00"/>
        </w:rPr>
      </w:pPr>
      <w:bookmarkStart w:id="26" w:name="T0098"/>
      <w:bookmarkEnd w:id="26"/>
    </w:p>
    <w:p w:rsidR="006E3972" w:rsidRDefault="006F4EB0">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Attivo circolante</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27" w:name="T0100"/>
      <w:bookmarkEnd w:id="27"/>
      <w:r>
        <w:rPr>
          <w:rFonts w:ascii="Arial" w:eastAsia="Arial" w:hAnsi="Arial" w:cs="Arial"/>
          <w:b/>
          <w:sz w:val="24"/>
          <w:shd w:val="clear" w:color="auto" w:fill="FFFFFF"/>
        </w:rPr>
        <w:t>Rimanenze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rPr>
          <w:rFonts w:ascii="Arial" w:eastAsia="Arial" w:hAnsi="Arial" w:cs="Arial"/>
          <w:color w:val="000000"/>
        </w:rPr>
      </w:pPr>
      <w:bookmarkStart w:id="28" w:name="T0101"/>
      <w:bookmarkEnd w:id="28"/>
      <w:r>
        <w:rPr>
          <w:rFonts w:ascii="Arial" w:eastAsia="Arial" w:hAnsi="Arial" w:cs="Arial"/>
          <w:color w:val="000000"/>
        </w:rPr>
        <w:t>Ai sensi dell'art. 2427, punto 4 del Codice Civile si riporta di seguito il dettaglio relativo alla composizione della voce in esame.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597"/>
        <w:gridCol w:w="2123"/>
        <w:gridCol w:w="2107"/>
        <w:gridCol w:w="1992"/>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29" w:name="T0102"/>
            <w:bookmarkEnd w:id="29"/>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Materie prime, sussidiarie e di consumo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17.774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(4.857)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12.917</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Prodotti in corso di lavorazione e semilavorati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Lavori in corso su ordinazione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Prodotti finiti e merci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Acconti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Totale rimanenze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17.774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(4.857)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12.917</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30" w:name="T0108"/>
      <w:bookmarkEnd w:id="30"/>
      <w:r>
        <w:rPr>
          <w:rFonts w:ascii="Arial" w:eastAsia="Arial" w:hAnsi="Arial" w:cs="Arial"/>
          <w:b/>
          <w:sz w:val="24"/>
          <w:shd w:val="clear" w:color="auto" w:fill="FFFFFF"/>
        </w:rPr>
        <w:t>Crediti iscritti nell'attivo circolante</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31" w:name="T0110"/>
      <w:bookmarkEnd w:id="31"/>
      <w:r>
        <w:rPr>
          <w:rFonts w:ascii="Arial" w:eastAsia="Arial" w:hAnsi="Arial" w:cs="Arial"/>
          <w:b/>
          <w:sz w:val="24"/>
          <w:shd w:val="clear" w:color="auto" w:fill="FFFFFF"/>
        </w:rPr>
        <w:t>Variazioni e scadenza dei crediti iscritti nell'attivo circolante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32" w:name="T0111"/>
      <w:bookmarkEnd w:id="32"/>
      <w:r>
        <w:rPr>
          <w:rFonts w:ascii="Arial" w:eastAsia="Arial" w:hAnsi="Arial" w:cs="Arial"/>
          <w:color w:val="000000"/>
        </w:rPr>
        <w:t>Di seguito viene evidenziata la composizione, la variazione e la scadenza dei crediti presenti nell'attivo circolante (art. 2427, punti 4 e 6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757"/>
        <w:gridCol w:w="1173"/>
        <w:gridCol w:w="1397"/>
        <w:gridCol w:w="1139"/>
        <w:gridCol w:w="1398"/>
        <w:gridCol w:w="1384"/>
        <w:gridCol w:w="1571"/>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33" w:name="T0112"/>
            <w:bookmarkEnd w:id="33"/>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Quota scadente entro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Quota scadente oltre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Di cui di durata residua superiore a 5 anni</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rsidP="00096530">
            <w:pPr>
              <w:ind w:left="30"/>
              <w:rPr>
                <w:rFonts w:ascii="Arial" w:eastAsia="Arial" w:hAnsi="Arial" w:cs="Arial"/>
                <w:sz w:val="16"/>
              </w:rPr>
            </w:pPr>
            <w:r>
              <w:rPr>
                <w:rFonts w:ascii="Arial" w:eastAsia="Arial" w:hAnsi="Arial" w:cs="Arial"/>
                <w:sz w:val="16"/>
              </w:rPr>
              <w:t xml:space="preserve">Crediti verso </w:t>
            </w:r>
            <w:r w:rsidR="00096530">
              <w:rPr>
                <w:rFonts w:ascii="Arial" w:eastAsia="Arial" w:hAnsi="Arial" w:cs="Arial"/>
                <w:sz w:val="16"/>
              </w:rPr>
              <w:t>utenti e clienti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096530">
            <w:pPr>
              <w:jc w:val="right"/>
              <w:rPr>
                <w:rFonts w:ascii="Arial" w:eastAsia="Arial" w:hAnsi="Arial" w:cs="Arial"/>
                <w:sz w:val="16"/>
              </w:rPr>
            </w:pPr>
            <w:r>
              <w:rPr>
                <w:rFonts w:ascii="Arial" w:eastAsia="Arial" w:hAnsi="Arial" w:cs="Arial"/>
                <w:sz w:val="16"/>
              </w:rPr>
              <w:t>22.666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6F4EB0" w:rsidP="00CB554E">
            <w:pPr>
              <w:jc w:val="right"/>
              <w:rPr>
                <w:rFonts w:ascii="Arial" w:eastAsia="Arial" w:hAnsi="Arial" w:cs="Arial"/>
                <w:sz w:val="16"/>
              </w:rPr>
            </w:pPr>
            <w:r w:rsidRPr="00CB554E">
              <w:rPr>
                <w:rFonts w:ascii="Arial" w:eastAsia="Arial" w:hAnsi="Arial" w:cs="Arial"/>
                <w:sz w:val="16"/>
              </w:rPr>
              <w:t>(</w:t>
            </w:r>
            <w:r w:rsidR="00CB554E" w:rsidRPr="00CB554E">
              <w:rPr>
                <w:rFonts w:ascii="Arial" w:eastAsia="Arial" w:hAnsi="Arial" w:cs="Arial"/>
                <w:sz w:val="16"/>
              </w:rPr>
              <w:t>5.937</w:t>
            </w:r>
            <w:r w:rsidRPr="00CB554E">
              <w:rPr>
                <w:rFonts w:ascii="Arial" w:eastAsia="Arial" w:hAnsi="Arial" w:cs="Arial"/>
                <w:sz w:val="16"/>
              </w:rPr>
              <w:t>)</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CB554E">
            <w:pPr>
              <w:jc w:val="right"/>
              <w:rPr>
                <w:rFonts w:ascii="Arial" w:eastAsia="Arial" w:hAnsi="Arial" w:cs="Arial"/>
                <w:sz w:val="16"/>
              </w:rPr>
            </w:pPr>
            <w:r w:rsidRPr="00CB554E">
              <w:rPr>
                <w:rFonts w:ascii="Arial" w:eastAsia="Arial" w:hAnsi="Arial" w:cs="Arial"/>
                <w:sz w:val="16"/>
              </w:rPr>
              <w:t>16.729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CB554E">
            <w:pPr>
              <w:jc w:val="right"/>
              <w:rPr>
                <w:rFonts w:ascii="Arial" w:eastAsia="Arial" w:hAnsi="Arial" w:cs="Arial"/>
                <w:sz w:val="16"/>
              </w:rPr>
            </w:pPr>
            <w:r w:rsidRPr="00CB554E">
              <w:rPr>
                <w:rFonts w:ascii="Arial" w:eastAsia="Arial" w:hAnsi="Arial" w:cs="Arial"/>
                <w:sz w:val="16"/>
              </w:rPr>
              <w:t>16.729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096530" w:rsidP="00096530">
            <w:pPr>
              <w:ind w:left="30"/>
              <w:rPr>
                <w:rFonts w:ascii="Arial" w:eastAsia="Arial" w:hAnsi="Arial" w:cs="Arial"/>
                <w:sz w:val="16"/>
              </w:rPr>
            </w:pPr>
            <w:r>
              <w:rPr>
                <w:rFonts w:ascii="Arial" w:eastAsia="Arial" w:hAnsi="Arial" w:cs="Arial"/>
                <w:sz w:val="16"/>
              </w:rPr>
              <w:t>Crediti verso enti pubblici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096530">
            <w:pPr>
              <w:jc w:val="right"/>
              <w:rPr>
                <w:rFonts w:ascii="Arial" w:eastAsia="Arial" w:hAnsi="Arial" w:cs="Arial"/>
                <w:sz w:val="16"/>
              </w:rPr>
            </w:pPr>
            <w:r>
              <w:rPr>
                <w:rFonts w:ascii="Arial" w:eastAsia="Arial" w:hAnsi="Arial" w:cs="Arial"/>
                <w:sz w:val="16"/>
              </w:rPr>
              <w:t>30.127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CB554E">
            <w:pPr>
              <w:jc w:val="right"/>
              <w:rPr>
                <w:rFonts w:ascii="Arial" w:eastAsia="Arial" w:hAnsi="Arial" w:cs="Arial"/>
                <w:sz w:val="16"/>
              </w:rPr>
            </w:pPr>
            <w:r w:rsidRPr="00CB554E">
              <w:rPr>
                <w:rFonts w:ascii="Arial" w:eastAsia="Arial" w:hAnsi="Arial" w:cs="Arial"/>
                <w:sz w:val="16"/>
              </w:rPr>
              <w:t>(13.403)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216637">
            <w:pPr>
              <w:jc w:val="right"/>
              <w:rPr>
                <w:rFonts w:ascii="Arial" w:eastAsia="Arial" w:hAnsi="Arial" w:cs="Arial"/>
                <w:sz w:val="16"/>
              </w:rPr>
            </w:pPr>
            <w:r w:rsidRPr="00CB554E">
              <w:rPr>
                <w:rFonts w:ascii="Arial" w:eastAsia="Arial" w:hAnsi="Arial" w:cs="Arial"/>
                <w:sz w:val="16"/>
              </w:rPr>
              <w:t>16.724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216637">
            <w:pPr>
              <w:jc w:val="right"/>
              <w:rPr>
                <w:rFonts w:ascii="Arial" w:eastAsia="Arial" w:hAnsi="Arial" w:cs="Arial"/>
                <w:sz w:val="16"/>
              </w:rPr>
            </w:pPr>
            <w:r w:rsidRPr="00CB554E">
              <w:rPr>
                <w:rFonts w:ascii="Arial" w:eastAsia="Arial" w:hAnsi="Arial" w:cs="Arial"/>
                <w:sz w:val="16"/>
              </w:rPr>
              <w:t>16.724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Pr="00CB554E" w:rsidRDefault="006F4EB0">
            <w:pPr>
              <w:jc w:val="right"/>
              <w:rPr>
                <w:rFonts w:ascii="Arial" w:eastAsia="Arial" w:hAnsi="Arial" w:cs="Arial"/>
                <w:sz w:val="16"/>
              </w:rPr>
            </w:pPr>
            <w:r w:rsidRPr="00CB554E">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rsidP="00096530">
            <w:pPr>
              <w:ind w:left="30"/>
              <w:rPr>
                <w:rFonts w:ascii="Arial" w:eastAsia="Arial" w:hAnsi="Arial" w:cs="Arial"/>
                <w:sz w:val="16"/>
              </w:rPr>
            </w:pPr>
            <w:r>
              <w:rPr>
                <w:rFonts w:ascii="Arial" w:eastAsia="Arial" w:hAnsi="Arial" w:cs="Arial"/>
                <w:sz w:val="16"/>
              </w:rPr>
              <w:t xml:space="preserve">Crediti </w:t>
            </w:r>
            <w:r w:rsidR="00096530">
              <w:rPr>
                <w:rFonts w:ascii="Arial" w:eastAsia="Arial" w:hAnsi="Arial" w:cs="Arial"/>
                <w:sz w:val="16"/>
              </w:rPr>
              <w:t>per 5 per mille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Crediti tributari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4.113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4.142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4.142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Crediti verso altri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Totale crediti iscritti nell'attivo circolante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54.674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rsidP="00CB554E">
            <w:pPr>
              <w:jc w:val="right"/>
              <w:rPr>
                <w:rFonts w:ascii="Arial" w:eastAsia="Arial" w:hAnsi="Arial" w:cs="Arial"/>
                <w:sz w:val="16"/>
              </w:rPr>
            </w:pPr>
            <w:r>
              <w:rPr>
                <w:rFonts w:ascii="Arial" w:eastAsia="Arial" w:hAnsi="Arial" w:cs="Arial"/>
                <w:sz w:val="16"/>
              </w:rPr>
              <w:t>(</w:t>
            </w:r>
            <w:r w:rsidR="00CB554E">
              <w:rPr>
                <w:rFonts w:ascii="Arial" w:eastAsia="Arial" w:hAnsi="Arial" w:cs="Arial"/>
                <w:sz w:val="16"/>
              </w:rPr>
              <w:t>15.227</w:t>
            </w:r>
            <w:r>
              <w:rPr>
                <w:rFonts w:ascii="Arial" w:eastAsia="Arial" w:hAnsi="Arial" w:cs="Arial"/>
                <w:sz w:val="16"/>
              </w:rPr>
              <w:t>)</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39.446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39.446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E3972">
      <w:pPr>
        <w:rPr>
          <w:rFonts w:ascii="Times New Roman" w:eastAsia="Times New Roman" w:hAnsi="Times New Roman" w:cs="Times New Roman"/>
          <w:vanish/>
          <w:sz w:val="24"/>
        </w:rPr>
      </w:pPr>
    </w:p>
    <w:p w:rsidR="006E3972" w:rsidRDefault="006E3972">
      <w:pPr>
        <w:rPr>
          <w:rFonts w:ascii="Times New Roman" w:eastAsia="Times New Roman" w:hAnsi="Times New Roman" w:cs="Times New Roman"/>
          <w:vanish/>
          <w:sz w:val="24"/>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outlineLvl w:val="4"/>
        <w:rPr>
          <w:rFonts w:ascii="Arial" w:eastAsia="Arial" w:hAnsi="Arial" w:cs="Arial"/>
          <w:b/>
          <w:sz w:val="20"/>
        </w:rPr>
      </w:pPr>
      <w:bookmarkStart w:id="34" w:name="T0122"/>
      <w:bookmarkEnd w:id="34"/>
      <w:r>
        <w:rPr>
          <w:rFonts w:ascii="Arial" w:eastAsia="Arial" w:hAnsi="Arial" w:cs="Arial"/>
          <w:b/>
          <w:color w:val="000000"/>
          <w:sz w:val="24"/>
        </w:rPr>
        <w:t>Crediti tributari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147"/>
        <w:gridCol w:w="2384"/>
        <w:gridCol w:w="2276"/>
        <w:gridCol w:w="2012"/>
      </w:tblGrid>
      <w:tr w:rsidR="006E3972">
        <w:trPr>
          <w:tblCellSpacing w:w="0" w:type="dxa"/>
        </w:trPr>
        <w:tc>
          <w:tcPr>
            <w:tcW w:w="1275"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Variazione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corrente</w:t>
            </w:r>
          </w:p>
        </w:tc>
      </w:tr>
      <w:tr w:rsidR="006E3972">
        <w:trPr>
          <w:tblCellSpacing w:w="0" w:type="dxa"/>
        </w:trPr>
        <w:tc>
          <w:tcPr>
            <w:tcW w:w="127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Altri crediti tributari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4.113</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4.142</w:t>
            </w:r>
          </w:p>
        </w:tc>
      </w:tr>
      <w:tr w:rsidR="006E3972">
        <w:trPr>
          <w:tblCellSpacing w:w="0" w:type="dxa"/>
        </w:trPr>
        <w:tc>
          <w:tcPr>
            <w:tcW w:w="127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4.113</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4.142</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outlineLvl w:val="4"/>
        <w:rPr>
          <w:rFonts w:ascii="Arial" w:eastAsia="Arial" w:hAnsi="Arial" w:cs="Arial"/>
          <w:b/>
          <w:sz w:val="20"/>
        </w:rPr>
      </w:pPr>
      <w:r>
        <w:rPr>
          <w:rFonts w:ascii="Arial" w:eastAsia="Arial" w:hAnsi="Arial" w:cs="Arial"/>
          <w:b/>
          <w:color w:val="000000"/>
          <w:sz w:val="24"/>
        </w:rPr>
        <w:t>Altri crediti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222"/>
        <w:gridCol w:w="2358"/>
        <w:gridCol w:w="1989"/>
        <w:gridCol w:w="2250"/>
      </w:tblGrid>
      <w:tr w:rsidR="006E3972">
        <w:trPr>
          <w:tblCellSpacing w:w="0" w:type="dxa"/>
        </w:trPr>
        <w:tc>
          <w:tcPr>
            <w:tcW w:w="132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 Crediti verso altri esig. entro esercizio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Depositi cauzionali in denaro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Totale altri crediti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1.852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L'adeguamento del valore nominale dei crediti al valore di presunto realizzo è stato ottenuto mediante apposito fondo svalutazione crediti che ha subito, nel corso dell'esercizio, le seguenti movimentazioni: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192"/>
        <w:gridCol w:w="1644"/>
        <w:gridCol w:w="1571"/>
        <w:gridCol w:w="1725"/>
        <w:gridCol w:w="1687"/>
      </w:tblGrid>
      <w:tr w:rsidR="006E3972">
        <w:trPr>
          <w:tblCellSpacing w:w="0" w:type="dxa"/>
        </w:trPr>
        <w:tc>
          <w:tcPr>
            <w:tcW w:w="327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 xml:space="preserve">Descrizione </w:t>
            </w:r>
          </w:p>
        </w:tc>
        <w:tc>
          <w:tcPr>
            <w:tcW w:w="168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Saldo iniziale</w:t>
            </w:r>
          </w:p>
        </w:tc>
        <w:tc>
          <w:tcPr>
            <w:tcW w:w="160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Utilizzi</w:t>
            </w:r>
          </w:p>
        </w:tc>
        <w:tc>
          <w:tcPr>
            <w:tcW w:w="174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Accantonamenti</w:t>
            </w:r>
          </w:p>
        </w:tc>
        <w:tc>
          <w:tcPr>
            <w:tcW w:w="172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Saldo finale</w:t>
            </w:r>
          </w:p>
        </w:tc>
      </w:tr>
      <w:tr w:rsidR="006E3972">
        <w:trPr>
          <w:tblCellSpacing w:w="0" w:type="dxa"/>
        </w:trPr>
        <w:tc>
          <w:tcPr>
            <w:tcW w:w="327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F.do svalutazione crediti dell'attivo circolante</w:t>
            </w:r>
          </w:p>
        </w:tc>
        <w:tc>
          <w:tcPr>
            <w:tcW w:w="168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5.560</w:t>
            </w:r>
          </w:p>
        </w:tc>
        <w:tc>
          <w:tcPr>
            <w:tcW w:w="160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-15.000</w:t>
            </w:r>
          </w:p>
        </w:tc>
        <w:tc>
          <w:tcPr>
            <w:tcW w:w="174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172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20.560</w:t>
            </w:r>
          </w:p>
        </w:tc>
      </w:tr>
    </w:tbl>
    <w:p w:rsidR="006E3972" w:rsidRDefault="006E3972">
      <w:pPr>
        <w:rPr>
          <w:rFonts w:ascii="Times New Roman" w:eastAsia="Times New Roman" w:hAnsi="Times New Roman" w:cs="Times New Roman"/>
          <w:sz w:val="24"/>
        </w:rPr>
      </w:pPr>
    </w:p>
    <w:p w:rsidR="00E656CB" w:rsidRDefault="00E656CB">
      <w:pPr>
        <w:shd w:val="clear" w:color="auto" w:fill="FFFFFF"/>
        <w:spacing w:before="240" w:after="240"/>
        <w:outlineLvl w:val="1"/>
        <w:rPr>
          <w:rFonts w:ascii="Arial" w:eastAsia="Arial" w:hAnsi="Arial" w:cs="Arial"/>
          <w:b/>
          <w:sz w:val="24"/>
          <w:shd w:val="clear" w:color="auto" w:fill="FFFFFF"/>
        </w:rPr>
      </w:pPr>
      <w:bookmarkStart w:id="35" w:name="T0136"/>
      <w:bookmarkEnd w:id="35"/>
    </w:p>
    <w:p w:rsidR="00E656CB" w:rsidRDefault="00E656CB">
      <w:pPr>
        <w:shd w:val="clear" w:color="auto" w:fill="FFFFFF"/>
        <w:spacing w:before="240" w:after="240"/>
        <w:outlineLvl w:val="1"/>
        <w:rPr>
          <w:rFonts w:ascii="Arial" w:eastAsia="Arial" w:hAnsi="Arial" w:cs="Arial"/>
          <w:b/>
          <w:sz w:val="24"/>
          <w:shd w:val="clear" w:color="auto" w:fill="FFFFFF"/>
        </w:rPr>
      </w:pPr>
    </w:p>
    <w:p w:rsidR="006E3972" w:rsidRDefault="006F4EB0">
      <w:pPr>
        <w:shd w:val="clear" w:color="auto" w:fill="FFFFFF"/>
        <w:spacing w:before="240" w:after="240"/>
        <w:outlineLvl w:val="1"/>
        <w:rPr>
          <w:rFonts w:ascii="Arial" w:eastAsia="Arial" w:hAnsi="Arial" w:cs="Arial"/>
          <w:b/>
          <w:sz w:val="24"/>
          <w:shd w:val="clear" w:color="auto" w:fill="FFFFFF"/>
        </w:rPr>
      </w:pPr>
      <w:r>
        <w:rPr>
          <w:rFonts w:ascii="Arial" w:eastAsia="Arial" w:hAnsi="Arial" w:cs="Arial"/>
          <w:b/>
          <w:sz w:val="24"/>
          <w:shd w:val="clear" w:color="auto" w:fill="FFFFFF"/>
        </w:rPr>
        <w:t>Disponibilità liquide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36" w:name="T0137"/>
      <w:bookmarkEnd w:id="36"/>
      <w:r>
        <w:rPr>
          <w:rFonts w:ascii="Arial" w:eastAsia="Arial" w:hAnsi="Arial" w:cs="Arial"/>
          <w:color w:val="000000"/>
        </w:rPr>
        <w:t>Il saldo come sotto dettagliato rappresenta l'ammontare e le variazioni delle disponibilità monetarie esistenti alla chiusura dell'esercizio (art. 2427, punto 4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682"/>
        <w:gridCol w:w="2435"/>
        <w:gridCol w:w="2417"/>
        <w:gridCol w:w="2285"/>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37" w:name="T0138"/>
            <w:bookmarkEnd w:id="37"/>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Depositi bancari e postali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303.982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(106.650)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197.332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Assegni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Denaro e altri valori in cassa</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1.362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(508)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854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Totale disponibilità liquide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305.344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(107.158)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198.186</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38" w:name="T0141"/>
      <w:bookmarkEnd w:id="38"/>
      <w:r>
        <w:rPr>
          <w:rFonts w:ascii="Arial" w:eastAsia="Arial" w:hAnsi="Arial" w:cs="Arial"/>
          <w:b/>
          <w:sz w:val="24"/>
          <w:shd w:val="clear" w:color="auto" w:fill="FFFFFF"/>
        </w:rPr>
        <w:t>Ratei e risconti attivi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39" w:name="T0142"/>
      <w:bookmarkEnd w:id="39"/>
      <w:r>
        <w:rPr>
          <w:rFonts w:ascii="Arial" w:eastAsia="Arial" w:hAnsi="Arial" w:cs="Arial"/>
          <w:color w:val="000000"/>
        </w:rPr>
        <w:t>La composizione e le variazioni della voce in esame sono così dettagliate (art. 2427, punto 7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540"/>
        <w:gridCol w:w="2484"/>
        <w:gridCol w:w="2465"/>
        <w:gridCol w:w="2330"/>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40" w:name="T0143"/>
            <w:bookmarkEnd w:id="40"/>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Ratei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Risconti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3.056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8.678</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Totale ratei e risconti attivi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3.056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8.678</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E3972">
      <w:pPr>
        <w:rPr>
          <w:rFonts w:ascii="Times New Roman" w:eastAsia="Times New Roman" w:hAnsi="Times New Roman" w:cs="Times New Roman"/>
          <w:vanish/>
          <w:sz w:val="24"/>
        </w:rPr>
      </w:pP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123"/>
        <w:gridCol w:w="2393"/>
        <w:gridCol w:w="2019"/>
        <w:gridCol w:w="2284"/>
      </w:tblGrid>
      <w:tr w:rsidR="006E3972">
        <w:trPr>
          <w:tblCellSpacing w:w="0" w:type="dxa"/>
        </w:trPr>
        <w:tc>
          <w:tcPr>
            <w:tcW w:w="126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bookmarkStart w:id="41" w:name="T0144"/>
            <w:bookmarkEnd w:id="41"/>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Risconti attivi: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5.622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8.678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3.056</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 altri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5.622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8.678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3.056</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Totali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5.622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8.678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3.056</w:t>
            </w:r>
          </w:p>
        </w:tc>
      </w:tr>
    </w:tbl>
    <w:p w:rsidR="006E3972" w:rsidRDefault="006E3972">
      <w:pPr>
        <w:rPr>
          <w:rFonts w:ascii="Times New Roman" w:eastAsia="Times New Roman" w:hAnsi="Times New Roman" w:cs="Times New Roman"/>
          <w:sz w:val="24"/>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42" w:name="T0274"/>
      <w:bookmarkEnd w:id="42"/>
      <w:r>
        <w:rPr>
          <w:rFonts w:ascii="Arial" w:eastAsia="Arial" w:hAnsi="Arial" w:cs="Arial"/>
          <w:b/>
          <w:sz w:val="24"/>
          <w:shd w:val="clear" w:color="auto" w:fill="FFFFFF"/>
        </w:rPr>
        <w:t>Nota integrativa, passivo e patrimonio netto</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43" w:name="T0276"/>
      <w:bookmarkEnd w:id="43"/>
      <w:r>
        <w:rPr>
          <w:rFonts w:ascii="Arial" w:eastAsia="Arial" w:hAnsi="Arial" w:cs="Arial"/>
          <w:b/>
          <w:sz w:val="24"/>
          <w:shd w:val="clear" w:color="auto" w:fill="FFFFFF"/>
        </w:rPr>
        <w:t>Patrimonio netto</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44" w:name="T0283"/>
      <w:bookmarkEnd w:id="44"/>
      <w:r>
        <w:rPr>
          <w:rFonts w:ascii="Arial" w:eastAsia="Arial" w:hAnsi="Arial" w:cs="Arial"/>
          <w:b/>
          <w:sz w:val="24"/>
          <w:shd w:val="clear" w:color="auto" w:fill="FFFFFF"/>
        </w:rPr>
        <w:t>Disponibilità e utilizzo del patrimonio netto</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45" w:name="T0284"/>
      <w:bookmarkEnd w:id="45"/>
      <w:r>
        <w:rPr>
          <w:rFonts w:ascii="Arial" w:eastAsia="Arial" w:hAnsi="Arial" w:cs="Arial"/>
          <w:color w:val="000000"/>
        </w:rPr>
        <w:t>In particolare si forniscono dettagli relativamente alle riserve che compongono il Patrimonio Netto, specificando la loro origine o natura, la loro possibilità di utilizzo ed i limiti di distribuibilità, nonché la loro avvenuta utilizzazione nei precedenti esercizi (art. 2427, punto 7-bis del Codice Civile):</w:t>
      </w:r>
    </w:p>
    <w:p w:rsidR="006E3972" w:rsidRDefault="006E3972">
      <w:pPr>
        <w:rPr>
          <w:rFonts w:ascii="Times New Roman" w:eastAsia="Times New Roman" w:hAnsi="Times New Roman" w:cs="Times New Roman"/>
          <w:vanish/>
          <w:sz w:val="24"/>
        </w:rPr>
      </w:pPr>
    </w:p>
    <w:tbl>
      <w:tblPr>
        <w:tblW w:w="5820" w:type="dxa"/>
        <w:tblInd w:w="70" w:type="dxa"/>
        <w:tblCellMar>
          <w:left w:w="70" w:type="dxa"/>
          <w:right w:w="70" w:type="dxa"/>
        </w:tblCellMar>
        <w:tblLook w:val="04A0" w:firstRow="1" w:lastRow="0" w:firstColumn="1" w:lastColumn="0" w:noHBand="0" w:noVBand="1"/>
      </w:tblPr>
      <w:tblGrid>
        <w:gridCol w:w="3340"/>
        <w:gridCol w:w="1310"/>
        <w:gridCol w:w="1310"/>
      </w:tblGrid>
      <w:tr w:rsidR="00DC4D2F" w:rsidRPr="00DC4D2F" w:rsidTr="00DC4D2F">
        <w:trPr>
          <w:trHeight w:val="300"/>
        </w:trPr>
        <w:tc>
          <w:tcPr>
            <w:tcW w:w="3340" w:type="dxa"/>
            <w:tcBorders>
              <w:top w:val="nil"/>
              <w:left w:val="nil"/>
              <w:bottom w:val="nil"/>
              <w:right w:val="nil"/>
            </w:tcBorders>
            <w:shd w:val="clear" w:color="auto" w:fill="auto"/>
            <w:noWrap/>
            <w:vAlign w:val="bottom"/>
            <w:hideMark/>
          </w:tcPr>
          <w:p w:rsidR="00DC4D2F" w:rsidRPr="00DC4D2F" w:rsidRDefault="00DC4D2F" w:rsidP="00DC4D2F">
            <w:pPr>
              <w:rPr>
                <w:rFonts w:ascii="Calibri" w:eastAsia="Times New Roman" w:hAnsi="Calibri" w:cs="Calibri"/>
                <w:color w:val="000000"/>
              </w:rPr>
            </w:pPr>
            <w:bookmarkStart w:id="46" w:name="T0285"/>
            <w:bookmarkEnd w:id="46"/>
            <w:r w:rsidRPr="00DC4D2F">
              <w:rPr>
                <w:rFonts w:ascii="Calibri" w:eastAsia="Times New Roman" w:hAnsi="Calibri" w:cs="Calibri"/>
                <w:color w:val="000000"/>
              </w:rPr>
              <w:t>PATRIMONIO NETTO</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31/12/2020</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31/12/2019</w:t>
            </w:r>
          </w:p>
        </w:tc>
      </w:tr>
      <w:tr w:rsidR="00DC4D2F" w:rsidRPr="00DC4D2F" w:rsidTr="00DC4D2F">
        <w:trPr>
          <w:trHeight w:val="300"/>
        </w:trPr>
        <w:tc>
          <w:tcPr>
            <w:tcW w:w="3340" w:type="dxa"/>
            <w:tcBorders>
              <w:top w:val="nil"/>
              <w:left w:val="nil"/>
              <w:bottom w:val="nil"/>
              <w:right w:val="nil"/>
            </w:tcBorders>
            <w:shd w:val="clear" w:color="auto" w:fill="auto"/>
            <w:noWrap/>
            <w:vAlign w:val="bottom"/>
            <w:hideMark/>
          </w:tcPr>
          <w:p w:rsidR="00DC4D2F" w:rsidRPr="00DC4D2F" w:rsidRDefault="00DC4D2F" w:rsidP="00DC4D2F">
            <w:pPr>
              <w:rPr>
                <w:rFonts w:ascii="Calibri" w:eastAsia="Times New Roman" w:hAnsi="Calibri" w:cs="Calibri"/>
                <w:color w:val="000000"/>
              </w:rPr>
            </w:pPr>
            <w:r w:rsidRPr="00DC4D2F">
              <w:rPr>
                <w:rFonts w:ascii="Calibri" w:eastAsia="Times New Roman" w:hAnsi="Calibri" w:cs="Calibri"/>
                <w:color w:val="000000"/>
              </w:rPr>
              <w:t>I- Patrimonio Libero</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813.853,00</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813.853,00</w:t>
            </w:r>
          </w:p>
        </w:tc>
      </w:tr>
      <w:tr w:rsidR="00DC4D2F" w:rsidRPr="00DC4D2F" w:rsidTr="00DC4D2F">
        <w:trPr>
          <w:trHeight w:val="300"/>
        </w:trPr>
        <w:tc>
          <w:tcPr>
            <w:tcW w:w="3340" w:type="dxa"/>
            <w:tcBorders>
              <w:top w:val="nil"/>
              <w:left w:val="nil"/>
              <w:bottom w:val="nil"/>
              <w:right w:val="nil"/>
            </w:tcBorders>
            <w:shd w:val="clear" w:color="auto" w:fill="auto"/>
            <w:noWrap/>
            <w:vAlign w:val="bottom"/>
            <w:hideMark/>
          </w:tcPr>
          <w:p w:rsidR="00DC4D2F" w:rsidRPr="00DC4D2F" w:rsidRDefault="00DC4D2F" w:rsidP="00DC4D2F">
            <w:pPr>
              <w:rPr>
                <w:rFonts w:ascii="Calibri" w:eastAsia="Times New Roman" w:hAnsi="Calibri" w:cs="Calibri"/>
                <w:color w:val="000000"/>
              </w:rPr>
            </w:pPr>
            <w:r w:rsidRPr="00DC4D2F">
              <w:rPr>
                <w:rFonts w:ascii="Calibri" w:eastAsia="Times New Roman" w:hAnsi="Calibri" w:cs="Calibri"/>
                <w:color w:val="000000"/>
              </w:rPr>
              <w:t>II- Fondo di dotazione</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305.958,00</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407.877,00</w:t>
            </w:r>
          </w:p>
        </w:tc>
      </w:tr>
      <w:tr w:rsidR="00DC4D2F" w:rsidRPr="00DC4D2F" w:rsidTr="00DC4D2F">
        <w:trPr>
          <w:trHeight w:val="300"/>
        </w:trPr>
        <w:tc>
          <w:tcPr>
            <w:tcW w:w="3340" w:type="dxa"/>
            <w:tcBorders>
              <w:top w:val="nil"/>
              <w:left w:val="nil"/>
              <w:bottom w:val="nil"/>
              <w:right w:val="nil"/>
            </w:tcBorders>
            <w:shd w:val="clear" w:color="auto" w:fill="auto"/>
            <w:noWrap/>
            <w:vAlign w:val="bottom"/>
            <w:hideMark/>
          </w:tcPr>
          <w:p w:rsidR="00DC4D2F" w:rsidRPr="00DC4D2F" w:rsidRDefault="00DC4D2F" w:rsidP="00DC4D2F">
            <w:pPr>
              <w:rPr>
                <w:rFonts w:ascii="Calibri" w:eastAsia="Times New Roman" w:hAnsi="Calibri" w:cs="Calibri"/>
                <w:color w:val="000000"/>
              </w:rPr>
            </w:pPr>
            <w:r w:rsidRPr="00DC4D2F">
              <w:rPr>
                <w:rFonts w:ascii="Calibri" w:eastAsia="Times New Roman" w:hAnsi="Calibri" w:cs="Calibri"/>
                <w:color w:val="000000"/>
              </w:rPr>
              <w:t>VIII- Utili (perdite) portati a nuovo</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720.572,00</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665.675,00</w:t>
            </w:r>
          </w:p>
        </w:tc>
      </w:tr>
      <w:tr w:rsidR="00DC4D2F" w:rsidRPr="00DC4D2F" w:rsidTr="00DC4D2F">
        <w:trPr>
          <w:trHeight w:val="300"/>
        </w:trPr>
        <w:tc>
          <w:tcPr>
            <w:tcW w:w="3340" w:type="dxa"/>
            <w:tcBorders>
              <w:top w:val="nil"/>
              <w:left w:val="nil"/>
              <w:bottom w:val="nil"/>
              <w:right w:val="nil"/>
            </w:tcBorders>
            <w:shd w:val="clear" w:color="auto" w:fill="auto"/>
            <w:noWrap/>
            <w:vAlign w:val="bottom"/>
            <w:hideMark/>
          </w:tcPr>
          <w:p w:rsidR="00DC4D2F" w:rsidRPr="00DC4D2F" w:rsidRDefault="00DC4D2F" w:rsidP="00DC4D2F">
            <w:pPr>
              <w:rPr>
                <w:rFonts w:ascii="Calibri" w:eastAsia="Times New Roman" w:hAnsi="Calibri" w:cs="Calibri"/>
                <w:color w:val="000000"/>
              </w:rPr>
            </w:pPr>
            <w:r w:rsidRPr="00DC4D2F">
              <w:rPr>
                <w:rFonts w:ascii="Calibri" w:eastAsia="Times New Roman" w:hAnsi="Calibri" w:cs="Calibri"/>
                <w:color w:val="000000"/>
              </w:rPr>
              <w:t>IX- Utile (perdita ) dell'esercizio</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-120.577,00</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54.897,00</w:t>
            </w:r>
          </w:p>
        </w:tc>
      </w:tr>
      <w:tr w:rsidR="00DC4D2F" w:rsidRPr="00DC4D2F" w:rsidTr="00DC4D2F">
        <w:trPr>
          <w:trHeight w:val="300"/>
        </w:trPr>
        <w:tc>
          <w:tcPr>
            <w:tcW w:w="33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p>
        </w:tc>
        <w:tc>
          <w:tcPr>
            <w:tcW w:w="1240" w:type="dxa"/>
            <w:tcBorders>
              <w:top w:val="nil"/>
              <w:left w:val="nil"/>
              <w:bottom w:val="nil"/>
              <w:right w:val="nil"/>
            </w:tcBorders>
            <w:shd w:val="clear" w:color="auto" w:fill="auto"/>
            <w:noWrap/>
            <w:vAlign w:val="bottom"/>
            <w:hideMark/>
          </w:tcPr>
          <w:p w:rsidR="00DC4D2F" w:rsidRPr="00DC4D2F" w:rsidRDefault="00DC4D2F" w:rsidP="00DC4D2F">
            <w:pPr>
              <w:rPr>
                <w:rFonts w:ascii="Times New Roman" w:eastAsia="Times New Roman" w:hAnsi="Times New Roman" w:cs="Times New Roman"/>
                <w:sz w:val="20"/>
                <w:szCs w:val="20"/>
              </w:rPr>
            </w:pPr>
          </w:p>
        </w:tc>
        <w:tc>
          <w:tcPr>
            <w:tcW w:w="1240" w:type="dxa"/>
            <w:tcBorders>
              <w:top w:val="nil"/>
              <w:left w:val="nil"/>
              <w:bottom w:val="nil"/>
              <w:right w:val="nil"/>
            </w:tcBorders>
            <w:shd w:val="clear" w:color="auto" w:fill="auto"/>
            <w:noWrap/>
            <w:vAlign w:val="bottom"/>
            <w:hideMark/>
          </w:tcPr>
          <w:p w:rsidR="00DC4D2F" w:rsidRPr="00DC4D2F" w:rsidRDefault="00DC4D2F" w:rsidP="00DC4D2F">
            <w:pPr>
              <w:rPr>
                <w:rFonts w:ascii="Times New Roman" w:eastAsia="Times New Roman" w:hAnsi="Times New Roman" w:cs="Times New Roman"/>
                <w:sz w:val="20"/>
                <w:szCs w:val="20"/>
              </w:rPr>
            </w:pPr>
          </w:p>
        </w:tc>
      </w:tr>
      <w:tr w:rsidR="00DC4D2F" w:rsidRPr="00DC4D2F" w:rsidTr="00DC4D2F">
        <w:trPr>
          <w:trHeight w:val="300"/>
        </w:trPr>
        <w:tc>
          <w:tcPr>
            <w:tcW w:w="3340" w:type="dxa"/>
            <w:tcBorders>
              <w:top w:val="nil"/>
              <w:left w:val="nil"/>
              <w:bottom w:val="nil"/>
              <w:right w:val="nil"/>
            </w:tcBorders>
            <w:shd w:val="clear" w:color="auto" w:fill="auto"/>
            <w:noWrap/>
            <w:vAlign w:val="bottom"/>
            <w:hideMark/>
          </w:tcPr>
          <w:p w:rsidR="00DC4D2F" w:rsidRPr="00DC4D2F" w:rsidRDefault="00DC4D2F" w:rsidP="00DC4D2F">
            <w:pPr>
              <w:rPr>
                <w:rFonts w:ascii="Calibri" w:eastAsia="Times New Roman" w:hAnsi="Calibri" w:cs="Calibri"/>
                <w:color w:val="000000"/>
              </w:rPr>
            </w:pPr>
            <w:r w:rsidRPr="00DC4D2F">
              <w:rPr>
                <w:rFonts w:ascii="Calibri" w:eastAsia="Times New Roman" w:hAnsi="Calibri" w:cs="Calibri"/>
                <w:color w:val="000000"/>
              </w:rPr>
              <w:t>totale patrimonio netto</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1.719.806,00</w:t>
            </w:r>
          </w:p>
        </w:tc>
        <w:tc>
          <w:tcPr>
            <w:tcW w:w="1240" w:type="dxa"/>
            <w:tcBorders>
              <w:top w:val="nil"/>
              <w:left w:val="nil"/>
              <w:bottom w:val="nil"/>
              <w:right w:val="nil"/>
            </w:tcBorders>
            <w:shd w:val="clear" w:color="auto" w:fill="auto"/>
            <w:noWrap/>
            <w:vAlign w:val="bottom"/>
            <w:hideMark/>
          </w:tcPr>
          <w:p w:rsidR="00DC4D2F" w:rsidRPr="00DC4D2F" w:rsidRDefault="00DC4D2F" w:rsidP="00DC4D2F">
            <w:pPr>
              <w:jc w:val="right"/>
              <w:rPr>
                <w:rFonts w:ascii="Calibri" w:eastAsia="Times New Roman" w:hAnsi="Calibri" w:cs="Calibri"/>
                <w:color w:val="000000"/>
              </w:rPr>
            </w:pPr>
            <w:r w:rsidRPr="00DC4D2F">
              <w:rPr>
                <w:rFonts w:ascii="Calibri" w:eastAsia="Times New Roman" w:hAnsi="Calibri" w:cs="Calibri"/>
                <w:color w:val="000000"/>
              </w:rPr>
              <w:t>1.942.302,00</w:t>
            </w:r>
          </w:p>
        </w:tc>
      </w:tr>
    </w:tbl>
    <w:p w:rsidR="006E3972" w:rsidRDefault="006E3972">
      <w:pPr>
        <w:shd w:val="clear" w:color="auto" w:fill="FFFFFF"/>
        <w:rPr>
          <w:rFonts w:ascii="Arial" w:eastAsia="Arial" w:hAnsi="Arial" w:cs="Arial"/>
          <w:sz w:val="28"/>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47" w:name="T0292"/>
      <w:bookmarkEnd w:id="47"/>
      <w:r>
        <w:rPr>
          <w:rFonts w:ascii="Arial" w:eastAsia="Arial" w:hAnsi="Arial" w:cs="Arial"/>
          <w:color w:val="000000"/>
        </w:rPr>
        <w:t>Al 31/12/2020 il capitale sociale risulta interamente sottoscritto e versato.</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48" w:name="T0293"/>
      <w:bookmarkEnd w:id="48"/>
      <w:r>
        <w:rPr>
          <w:rFonts w:ascii="Arial" w:eastAsia="Arial" w:hAnsi="Arial" w:cs="Arial"/>
          <w:b/>
          <w:sz w:val="24"/>
          <w:shd w:val="clear" w:color="auto" w:fill="FFFFFF"/>
        </w:rPr>
        <w:t>Fondi per rischi e oneri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49" w:name="T0294"/>
      <w:bookmarkEnd w:id="49"/>
      <w:r>
        <w:rPr>
          <w:rFonts w:ascii="Arial" w:eastAsia="Arial" w:hAnsi="Arial" w:cs="Arial"/>
          <w:color w:val="000000"/>
        </w:rPr>
        <w:t>La composizione e la movimentazione delle singole voci è rappresentata dalla seguente tabella (art. 2427, punto 4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357"/>
        <w:gridCol w:w="2552"/>
        <w:gridCol w:w="1712"/>
        <w:gridCol w:w="1837"/>
        <w:gridCol w:w="828"/>
        <w:gridCol w:w="1533"/>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50" w:name="T0295"/>
            <w:bookmarkEnd w:id="50"/>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Fondo per trattamento di quiescenza e obblighi simili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Fondo per imposte anche differite</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Strumenti finanziari derivati passivi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Altri fondi</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Totale fondi per rischi e oneri</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Valore di inizio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101.919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101.919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Valore di fine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101.919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101.919</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E3972">
      <w:pPr>
        <w:rPr>
          <w:rFonts w:ascii="Times New Roman" w:eastAsia="Times New Roman" w:hAnsi="Times New Roman" w:cs="Times New Roman"/>
          <w:vanish/>
          <w:sz w:val="24"/>
        </w:rPr>
      </w:pPr>
    </w:p>
    <w:p w:rsidR="006E3972" w:rsidRDefault="006E3972">
      <w:pPr>
        <w:rPr>
          <w:rFonts w:ascii="Times New Roman" w:eastAsia="Times New Roman" w:hAnsi="Times New Roman" w:cs="Times New Roman"/>
          <w:vanish/>
          <w:sz w:val="24"/>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51" w:name="T0296"/>
      <w:bookmarkEnd w:id="51"/>
      <w:r>
        <w:rPr>
          <w:rFonts w:ascii="Arial" w:eastAsia="Arial" w:hAnsi="Arial" w:cs="Arial"/>
          <w:color w:val="000000"/>
        </w:rPr>
        <w:t>Il presente prospetto fornisce il dettaglio della voce relativa agli altri fondi per rischi ed oneri, nonché la variazione intervenuta rispetto all'esercizio precedente (art. 2427, punto 7 del Codice Civile).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011"/>
        <w:gridCol w:w="2006"/>
        <w:gridCol w:w="1787"/>
        <w:gridCol w:w="2015"/>
      </w:tblGrid>
      <w:tr w:rsidR="006E3972">
        <w:trPr>
          <w:tblCellSpacing w:w="0" w:type="dxa"/>
        </w:trPr>
        <w:tc>
          <w:tcPr>
            <w:tcW w:w="411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204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precedente</w:t>
            </w:r>
          </w:p>
        </w:tc>
        <w:tc>
          <w:tcPr>
            <w:tcW w:w="181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Variazione</w:t>
            </w:r>
          </w:p>
        </w:tc>
        <w:tc>
          <w:tcPr>
            <w:tcW w:w="205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corrente</w:t>
            </w:r>
          </w:p>
        </w:tc>
      </w:tr>
      <w:tr w:rsidR="006E3972">
        <w:trPr>
          <w:tblCellSpacing w:w="0" w:type="dxa"/>
        </w:trPr>
        <w:tc>
          <w:tcPr>
            <w:tcW w:w="411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 Fondi diversi dai precedenti</w:t>
            </w:r>
          </w:p>
        </w:tc>
        <w:tc>
          <w:tcPr>
            <w:tcW w:w="204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101.919</w:t>
            </w:r>
          </w:p>
        </w:tc>
        <w:tc>
          <w:tcPr>
            <w:tcW w:w="181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205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101.919</w:t>
            </w:r>
          </w:p>
        </w:tc>
      </w:tr>
      <w:tr w:rsidR="006E3972">
        <w:trPr>
          <w:tblCellSpacing w:w="0" w:type="dxa"/>
        </w:trPr>
        <w:tc>
          <w:tcPr>
            <w:tcW w:w="411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Totali</w:t>
            </w:r>
          </w:p>
        </w:tc>
        <w:tc>
          <w:tcPr>
            <w:tcW w:w="204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101.919</w:t>
            </w:r>
          </w:p>
        </w:tc>
        <w:tc>
          <w:tcPr>
            <w:tcW w:w="181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205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101.919</w:t>
            </w:r>
          </w:p>
        </w:tc>
      </w:tr>
    </w:tbl>
    <w:p w:rsidR="006E3972" w:rsidRDefault="006F4EB0">
      <w:pPr>
        <w:pBdr>
          <w:top w:val="none" w:sz="0" w:space="0" w:color="7F7F7F"/>
          <w:left w:val="none" w:sz="0" w:space="0" w:color="7F7F7F"/>
          <w:bottom w:val="none" w:sz="0" w:space="0" w:color="7F7F7F"/>
          <w:right w:val="none" w:sz="0" w:space="0" w:color="7F7F7F"/>
        </w:pBdr>
        <w:shd w:val="clear" w:color="auto" w:fill="FFFFFF"/>
        <w:spacing w:before="240" w:after="240" w:line="239" w:lineRule="auto"/>
        <w:outlineLvl w:val="1"/>
        <w:rPr>
          <w:rFonts w:ascii="Arial" w:eastAsia="Arial" w:hAnsi="Arial" w:cs="Arial"/>
          <w:color w:val="000000"/>
        </w:rPr>
      </w:pPr>
      <w:r>
        <w:rPr>
          <w:rFonts w:ascii="Arial" w:eastAsia="Arial" w:hAnsi="Arial" w:cs="Arial"/>
          <w:color w:val="000000"/>
        </w:rPr>
        <w:t>Tale importo, è relativo a un fondo accantonato per spese future su immobili che nel corso del 2019 è stato utilizzato per l’investimento dell’ampliamento della lavanderia e dell’acquisizione della casa Guareschi.</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52" w:name="T0297"/>
      <w:bookmarkEnd w:id="52"/>
      <w:r>
        <w:rPr>
          <w:rFonts w:ascii="Arial" w:eastAsia="Arial" w:hAnsi="Arial" w:cs="Arial"/>
          <w:b/>
          <w:sz w:val="24"/>
          <w:shd w:val="clear" w:color="auto" w:fill="FFFFFF"/>
        </w:rPr>
        <w:t>Trattamento di fine rapporto di lavoro subordinato</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53" w:name="T0298"/>
      <w:bookmarkEnd w:id="53"/>
      <w:r>
        <w:rPr>
          <w:rFonts w:ascii="Arial" w:eastAsia="Arial" w:hAnsi="Arial" w:cs="Arial"/>
          <w:color w:val="000000"/>
        </w:rPr>
        <w:t xml:space="preserve">Il fondo accantonato rappresenta l'effettivo debito della società al 31/12/2020 verso i dipendenti in forza a tale data, al netto degli anticipi corrisposti. </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La formazione e le utilizzazioni sono dettagliate nello schema che segue (art. 2427, punto 4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799"/>
        <w:gridCol w:w="6020"/>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54" w:name="T0299"/>
            <w:bookmarkEnd w:id="54"/>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Trattamento di fine rapporto di lavoro subordinato</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Valore di inizio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129.352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Variazioni nell'esercizio</w:t>
            </w:r>
          </w:p>
        </w:tc>
        <w:tc>
          <w:tcPr>
            <w:tcW w:w="0" w:type="auto"/>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Accantonamento nell'esercizio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14.538</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Utilizzo nell'esercizio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Altre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(7.106)</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180"/>
              <w:rPr>
                <w:rFonts w:ascii="Arial" w:eastAsia="Arial" w:hAnsi="Arial" w:cs="Arial"/>
                <w:sz w:val="16"/>
              </w:rPr>
            </w:pPr>
            <w:r>
              <w:rPr>
                <w:rFonts w:ascii="Arial" w:eastAsia="Arial" w:hAnsi="Arial" w:cs="Arial"/>
                <w:sz w:val="16"/>
              </w:rPr>
              <w:t>Totale variazioni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7.432</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Valore di fine esercizio</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136.784</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E3972">
      <w:pPr>
        <w:rPr>
          <w:rFonts w:ascii="Times New Roman" w:eastAsia="Times New Roman" w:hAnsi="Times New Roman" w:cs="Times New Roman"/>
          <w:vanish/>
          <w:sz w:val="24"/>
        </w:rPr>
      </w:pPr>
    </w:p>
    <w:p w:rsidR="006E3972" w:rsidRDefault="006E3972">
      <w:pPr>
        <w:rPr>
          <w:rFonts w:ascii="Times New Roman" w:eastAsia="Times New Roman" w:hAnsi="Times New Roman" w:cs="Times New Roman"/>
          <w:vanish/>
          <w:sz w:val="24"/>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55" w:name="T0300"/>
      <w:bookmarkEnd w:id="55"/>
      <w:r>
        <w:rPr>
          <w:rFonts w:ascii="Arial" w:eastAsia="Arial" w:hAnsi="Arial" w:cs="Arial"/>
          <w:color w:val="000000"/>
        </w:rPr>
        <w:t>Il debito TFR dei contratti di lavoro cessati, il cui pagamento è scaduto prima della chiusura dell'esercizio o che scadrà nell'esercizio successivo, è stato iscritto nella voce "14) Altri debiti" dello stato patrimoniale.</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56" w:name="T0301"/>
      <w:bookmarkEnd w:id="56"/>
      <w:r>
        <w:rPr>
          <w:rFonts w:ascii="Arial" w:eastAsia="Arial" w:hAnsi="Arial" w:cs="Arial"/>
          <w:b/>
          <w:sz w:val="24"/>
          <w:shd w:val="clear" w:color="auto" w:fill="FFFFFF"/>
        </w:rPr>
        <w:t>Debiti</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57" w:name="T0303"/>
      <w:bookmarkEnd w:id="57"/>
      <w:r>
        <w:rPr>
          <w:rFonts w:ascii="Arial" w:eastAsia="Arial" w:hAnsi="Arial" w:cs="Arial"/>
          <w:b/>
          <w:sz w:val="24"/>
          <w:shd w:val="clear" w:color="auto" w:fill="FFFFFF"/>
        </w:rPr>
        <w:t>Variazioni e scadenza dei debiti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58" w:name="T0304"/>
      <w:bookmarkEnd w:id="58"/>
      <w:r>
        <w:rPr>
          <w:rFonts w:ascii="Arial" w:eastAsia="Arial" w:hAnsi="Arial" w:cs="Arial"/>
          <w:color w:val="000000"/>
        </w:rPr>
        <w:t>La composizione dei debiti, le variazioni delle singole voci, e la suddivisione per scadenza sono rappresentate nel seguente prospetto (art. 2427, punto 4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1819"/>
        <w:gridCol w:w="1165"/>
        <w:gridCol w:w="1391"/>
        <w:gridCol w:w="1132"/>
        <w:gridCol w:w="1386"/>
        <w:gridCol w:w="1372"/>
        <w:gridCol w:w="1554"/>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59" w:name="T0305"/>
            <w:bookmarkEnd w:id="59"/>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Quota scadente entro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Quota scadente oltre 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Di cui di durata residua superiore a 5 anni</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Debiti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254.684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(37.139)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217.545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E656CB">
            <w:pPr>
              <w:jc w:val="right"/>
              <w:rPr>
                <w:rFonts w:ascii="Arial" w:eastAsia="Arial" w:hAnsi="Arial" w:cs="Arial"/>
                <w:sz w:val="16"/>
              </w:rPr>
            </w:pPr>
            <w:r>
              <w:rPr>
                <w:rFonts w:ascii="Arial" w:eastAsia="Arial" w:hAnsi="Arial" w:cs="Arial"/>
                <w:sz w:val="16"/>
              </w:rPr>
              <w:t>37.675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A849D7">
            <w:pPr>
              <w:jc w:val="right"/>
              <w:rPr>
                <w:rFonts w:ascii="Arial" w:eastAsia="Arial" w:hAnsi="Arial" w:cs="Arial"/>
                <w:sz w:val="16"/>
              </w:rPr>
            </w:pPr>
            <w:r>
              <w:rPr>
                <w:rFonts w:ascii="Arial" w:eastAsia="Arial" w:hAnsi="Arial" w:cs="Arial"/>
                <w:sz w:val="16"/>
              </w:rPr>
              <w:t>117.277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A849D7">
            <w:pPr>
              <w:jc w:val="right"/>
              <w:rPr>
                <w:rFonts w:ascii="Arial" w:eastAsia="Arial" w:hAnsi="Arial" w:cs="Arial"/>
                <w:sz w:val="16"/>
              </w:rPr>
            </w:pPr>
            <w:r>
              <w:rPr>
                <w:rFonts w:ascii="Arial" w:eastAsia="Arial" w:hAnsi="Arial" w:cs="Arial"/>
                <w:sz w:val="16"/>
              </w:rPr>
              <w:t>62.594</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Debiti verso fornitori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147.802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56.407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204.209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204.209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Debiti tributari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7.508</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(685)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6.823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6.823</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Debiti verso istituti di previdenza e di sicurezza sociale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10.141</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1.355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11.496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11.496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Altri debiti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14.554</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(14.522)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Totale debiti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434.689</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5.416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440.105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E656CB">
            <w:pPr>
              <w:jc w:val="right"/>
              <w:rPr>
                <w:rFonts w:ascii="Arial" w:eastAsia="Arial" w:hAnsi="Arial" w:cs="Arial"/>
                <w:sz w:val="16"/>
              </w:rPr>
            </w:pPr>
            <w:r>
              <w:rPr>
                <w:rFonts w:ascii="Arial" w:eastAsia="Arial" w:hAnsi="Arial" w:cs="Arial"/>
                <w:sz w:val="16"/>
              </w:rPr>
              <w:t>260.235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A849D7">
            <w:pPr>
              <w:jc w:val="right"/>
              <w:rPr>
                <w:rFonts w:ascii="Arial" w:eastAsia="Arial" w:hAnsi="Arial" w:cs="Arial"/>
                <w:sz w:val="16"/>
              </w:rPr>
            </w:pPr>
            <w:r>
              <w:rPr>
                <w:rFonts w:ascii="Arial" w:eastAsia="Arial" w:hAnsi="Arial" w:cs="Arial"/>
                <w:sz w:val="16"/>
              </w:rPr>
              <w:t>117.277</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A849D7">
            <w:pPr>
              <w:jc w:val="right"/>
              <w:rPr>
                <w:rFonts w:ascii="Arial" w:eastAsia="Arial" w:hAnsi="Arial" w:cs="Arial"/>
                <w:sz w:val="16"/>
              </w:rPr>
            </w:pPr>
            <w:r>
              <w:rPr>
                <w:rFonts w:ascii="Arial" w:eastAsia="Arial" w:hAnsi="Arial" w:cs="Arial"/>
                <w:sz w:val="16"/>
              </w:rPr>
              <w:t>62.594</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E3972">
      <w:pPr>
        <w:rPr>
          <w:rFonts w:ascii="Times New Roman" w:eastAsia="Times New Roman" w:hAnsi="Times New Roman" w:cs="Times New Roman"/>
          <w:vanish/>
          <w:sz w:val="24"/>
        </w:rPr>
      </w:pPr>
    </w:p>
    <w:p w:rsidR="006E3972" w:rsidRDefault="006E3972">
      <w:pPr>
        <w:rPr>
          <w:rFonts w:ascii="Times New Roman" w:eastAsia="Times New Roman" w:hAnsi="Times New Roman" w:cs="Times New Roman"/>
          <w:vanish/>
          <w:sz w:val="24"/>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60" w:name="T0306"/>
      <w:bookmarkEnd w:id="60"/>
      <w:r>
        <w:rPr>
          <w:rFonts w:ascii="Arial" w:eastAsia="Arial" w:hAnsi="Arial" w:cs="Arial"/>
          <w:b/>
          <w:color w:val="000000"/>
          <w:sz w:val="24"/>
        </w:rPr>
        <w:t>Debiti verso banche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222"/>
        <w:gridCol w:w="2358"/>
        <w:gridCol w:w="1989"/>
        <w:gridCol w:w="2250"/>
      </w:tblGrid>
      <w:tr w:rsidR="006E3972">
        <w:trPr>
          <w:tblCellSpacing w:w="0" w:type="dxa"/>
        </w:trPr>
        <w:tc>
          <w:tcPr>
            <w:tcW w:w="132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b) Debiti verso banche esig. oltre esercizio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254.684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217.545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-37.139</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Mutui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254.684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217.545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-37.139</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 xml:space="preserve">Totale debiti verso banche </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254.684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217.545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-37.139</w:t>
            </w:r>
          </w:p>
        </w:tc>
      </w:tr>
    </w:tbl>
    <w:p w:rsidR="006F4EB0"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shd w:val="clear" w:color="auto" w:fill="FFFF00"/>
        </w:rPr>
      </w:pPr>
    </w:p>
    <w:p w:rsidR="006F4EB0"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shd w:val="clear" w:color="auto" w:fill="FFFF00"/>
        </w:rPr>
      </w:pPr>
    </w:p>
    <w:p w:rsidR="004D0F08" w:rsidRDefault="004D0F08">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shd w:val="clear" w:color="auto" w:fill="FFFF00"/>
        </w:rPr>
      </w:pPr>
    </w:p>
    <w:p w:rsidR="004D0F08" w:rsidRPr="00CA78B3" w:rsidRDefault="004D0F08" w:rsidP="004D0F08">
      <w:pPr>
        <w:pBdr>
          <w:top w:val="none" w:sz="0" w:space="0" w:color="7F7F7F"/>
          <w:left w:val="none" w:sz="0" w:space="0" w:color="7F7F7F"/>
          <w:bottom w:val="none" w:sz="0" w:space="0" w:color="7F7F7F"/>
          <w:right w:val="none" w:sz="0" w:space="0" w:color="7F7F7F"/>
        </w:pBdr>
        <w:spacing w:before="200" w:line="360" w:lineRule="auto"/>
        <w:jc w:val="both"/>
        <w:rPr>
          <w:rFonts w:ascii="Arial" w:hAnsi="Arial"/>
          <w:color w:val="000000"/>
        </w:rPr>
      </w:pPr>
      <w:r w:rsidRPr="00CA78B3">
        <w:rPr>
          <w:rFonts w:ascii="Arial" w:hAnsi="Arial"/>
          <w:color w:val="000000"/>
        </w:rPr>
        <w:t>Nel corso del 2019 è stato stipulato un mutuo con la Banca B.P.M per un valore di euro 270.000,00.</w:t>
      </w:r>
      <w:r>
        <w:rPr>
          <w:rFonts w:ascii="Arial" w:hAnsi="Arial"/>
          <w:color w:val="000000"/>
        </w:rPr>
        <w:t xml:space="preserve"> Le scadenze sono dettagliate nello schema che segue:</w:t>
      </w:r>
    </w:p>
    <w:p w:rsidR="006E3972" w:rsidRDefault="006E3972">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5716"/>
        <w:gridCol w:w="4103"/>
      </w:tblGrid>
      <w:tr w:rsidR="006E3972">
        <w:trPr>
          <w:tblCellSpacing w:w="0" w:type="dxa"/>
        </w:trPr>
        <w:tc>
          <w:tcPr>
            <w:tcW w:w="3135"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225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Variazione</w:t>
            </w:r>
          </w:p>
        </w:tc>
      </w:tr>
      <w:tr w:rsidR="006E3972">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capitale scadente 2020</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37.139</w:t>
            </w:r>
          </w:p>
        </w:tc>
      </w:tr>
      <w:tr w:rsidR="006E3972">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capitale scadente 2021</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37.675</w:t>
            </w:r>
          </w:p>
        </w:tc>
      </w:tr>
      <w:tr w:rsidR="006E3972">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capitale scadente 2022</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38.259</w:t>
            </w:r>
          </w:p>
        </w:tc>
      </w:tr>
      <w:tr w:rsidR="006E3972">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capitale scadente 2023</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39.009</w:t>
            </w:r>
          </w:p>
        </w:tc>
      </w:tr>
      <w:tr w:rsidR="006E3972">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capitale scadente 2024</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40.009</w:t>
            </w:r>
          </w:p>
        </w:tc>
      </w:tr>
      <w:tr w:rsidR="006E3972">
        <w:trPr>
          <w:tblCellSpacing w:w="0" w:type="dxa"/>
        </w:trPr>
        <w:tc>
          <w:tcPr>
            <w:tcW w:w="31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Totale mutuo</w:t>
            </w:r>
          </w:p>
        </w:tc>
        <w:tc>
          <w:tcPr>
            <w:tcW w:w="225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254.684</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Debiti verso fornitori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222"/>
        <w:gridCol w:w="2358"/>
        <w:gridCol w:w="1989"/>
        <w:gridCol w:w="2250"/>
      </w:tblGrid>
      <w:tr w:rsidR="006E3972">
        <w:trPr>
          <w:tblCellSpacing w:w="0" w:type="dxa"/>
        </w:trPr>
        <w:tc>
          <w:tcPr>
            <w:tcW w:w="132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 Debiti v/fornitori entro l'esercizio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147.802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204.209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56.407</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Fornitori entro esercizio: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55.573</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112.009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56.436</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 altri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55.573</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112.009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56.436</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Fatture da ricevere entro esercizio: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92.230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92.200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 altri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92.230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92.200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w:t>
            </w:r>
          </w:p>
        </w:tc>
      </w:tr>
      <w:tr w:rsidR="006E3972">
        <w:trPr>
          <w:tblCellSpacing w:w="0" w:type="dxa"/>
        </w:trPr>
        <w:tc>
          <w:tcPr>
            <w:tcW w:w="132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Totale debiti verso fornitori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147.802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204.209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56.407</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Debiti tributari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123"/>
        <w:gridCol w:w="2393"/>
        <w:gridCol w:w="2284"/>
        <w:gridCol w:w="2019"/>
      </w:tblGrid>
      <w:tr w:rsidR="006E3972">
        <w:trPr>
          <w:tblCellSpacing w:w="0" w:type="dxa"/>
        </w:trPr>
        <w:tc>
          <w:tcPr>
            <w:tcW w:w="126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 xml:space="preserve">Variazione </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corrente</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Debito IRPEF/IRES</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22</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Erario c.to IVA</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318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-296</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22</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Erario c.to ritenute altro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7.191</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-412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6.779</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Totale debiti tributari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7.508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-685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6.823</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Debiti verso istituti di previdenza e di sicurezza sociale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413"/>
        <w:gridCol w:w="2289"/>
        <w:gridCol w:w="1932"/>
        <w:gridCol w:w="2185"/>
      </w:tblGrid>
      <w:tr w:rsidR="006E3972">
        <w:trPr>
          <w:tblCellSpacing w:w="0" w:type="dxa"/>
        </w:trPr>
        <w:tc>
          <w:tcPr>
            <w:tcW w:w="144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r>
      <w:tr w:rsidR="006E3972">
        <w:trPr>
          <w:tblCellSpacing w:w="0" w:type="dxa"/>
        </w:trPr>
        <w:tc>
          <w:tcPr>
            <w:tcW w:w="144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Debito verso Inps</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44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Debiti verso Inail</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44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Debiti verso Enasarco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44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Altri debiti verso Istituti di previdenza e sicurezza sociale</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10.141</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11.496</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1.355</w:t>
            </w:r>
          </w:p>
        </w:tc>
      </w:tr>
      <w:tr w:rsidR="006E3972">
        <w:trPr>
          <w:tblCellSpacing w:w="0" w:type="dxa"/>
        </w:trPr>
        <w:tc>
          <w:tcPr>
            <w:tcW w:w="144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Arrotondamento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44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Totale debiti previd. e assicurativi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10.141</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11.496</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1.355</w:t>
            </w:r>
          </w:p>
        </w:tc>
      </w:tr>
    </w:tbl>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Altri debiti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939"/>
        <w:gridCol w:w="2459"/>
        <w:gridCol w:w="2074"/>
        <w:gridCol w:w="2347"/>
      </w:tblGrid>
      <w:tr w:rsidR="006E3972">
        <w:trPr>
          <w:tblCellSpacing w:w="0" w:type="dxa"/>
        </w:trPr>
        <w:tc>
          <w:tcPr>
            <w:tcW w:w="1155"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r>
      <w:tr w:rsidR="006E3972">
        <w:trPr>
          <w:tblCellSpacing w:w="0" w:type="dxa"/>
        </w:trPr>
        <w:tc>
          <w:tcPr>
            <w:tcW w:w="115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 Altri debiti entro l'esercizio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14.554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-14.522</w:t>
            </w:r>
          </w:p>
        </w:tc>
      </w:tr>
      <w:tr w:rsidR="006E3972">
        <w:trPr>
          <w:tblCellSpacing w:w="0" w:type="dxa"/>
        </w:trPr>
        <w:tc>
          <w:tcPr>
            <w:tcW w:w="115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 altri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14.554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-14.522</w:t>
            </w:r>
          </w:p>
        </w:tc>
      </w:tr>
      <w:tr w:rsidR="006E3972">
        <w:trPr>
          <w:tblCellSpacing w:w="0" w:type="dxa"/>
        </w:trPr>
        <w:tc>
          <w:tcPr>
            <w:tcW w:w="115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 altri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15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Totale Altri debiti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14.554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-14.522</w:t>
            </w:r>
          </w:p>
        </w:tc>
      </w:tr>
    </w:tbl>
    <w:p w:rsidR="006E3972" w:rsidRDefault="006E3972">
      <w:pPr>
        <w:rPr>
          <w:rFonts w:ascii="Times New Roman" w:eastAsia="Times New Roman" w:hAnsi="Times New Roman" w:cs="Times New Roman"/>
          <w:sz w:val="24"/>
        </w:rPr>
      </w:pPr>
    </w:p>
    <w:p w:rsidR="006E3972" w:rsidRDefault="006E3972">
      <w:pPr>
        <w:rPr>
          <w:rFonts w:ascii="Times New Roman" w:eastAsia="Times New Roman" w:hAnsi="Times New Roman" w:cs="Times New Roman"/>
          <w:vanish/>
          <w:sz w:val="24"/>
        </w:rPr>
      </w:pPr>
    </w:p>
    <w:p w:rsidR="006E3972" w:rsidRDefault="006E3972">
      <w:pPr>
        <w:rPr>
          <w:rFonts w:ascii="Times New Roman" w:eastAsia="Times New Roman" w:hAnsi="Times New Roman" w:cs="Times New Roman"/>
          <w:vanish/>
          <w:sz w:val="24"/>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61" w:name="T0323"/>
      <w:bookmarkEnd w:id="61"/>
      <w:r>
        <w:rPr>
          <w:rFonts w:ascii="Arial" w:eastAsia="Arial" w:hAnsi="Arial" w:cs="Arial"/>
          <w:color w:val="000000"/>
        </w:rPr>
        <w:t>Il debito per obbligazioni corrisponde all'ammontare totale del debito residuo relativo alla sola quota capitale al 31/12/2020, secondo il piano di rimborso presentato.</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62" w:name="T0324"/>
      <w:bookmarkEnd w:id="62"/>
      <w:r>
        <w:rPr>
          <w:rFonts w:ascii="Arial" w:eastAsia="Arial" w:hAnsi="Arial" w:cs="Arial"/>
          <w:b/>
          <w:sz w:val="24"/>
          <w:shd w:val="clear" w:color="auto" w:fill="FFFFFF"/>
        </w:rPr>
        <w:t>Ratei e risconti passivi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63" w:name="T0325"/>
      <w:bookmarkEnd w:id="63"/>
      <w:r>
        <w:rPr>
          <w:rFonts w:ascii="Arial" w:eastAsia="Arial" w:hAnsi="Arial" w:cs="Arial"/>
          <w:color w:val="000000"/>
        </w:rPr>
        <w:t>Si fornisce l'indicazione della composizione e dei movimenti della voce in esame (art. 2427, punto 7 del Codice Civile).</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682"/>
        <w:gridCol w:w="2435"/>
        <w:gridCol w:w="2417"/>
        <w:gridCol w:w="2285"/>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64" w:name="T0326"/>
            <w:bookmarkEnd w:id="64"/>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inizio 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Variazione nell'esercizio</w:t>
            </w:r>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Valore di fine esercizio</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Ratei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32.825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3.246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36.071</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Risconti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Totale ratei e risconti passivi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32.825</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3.246</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36.071</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65" w:name="T0385"/>
      <w:bookmarkEnd w:id="65"/>
      <w:r>
        <w:rPr>
          <w:rFonts w:ascii="Arial" w:eastAsia="Arial" w:hAnsi="Arial" w:cs="Arial"/>
          <w:b/>
          <w:sz w:val="24"/>
          <w:shd w:val="clear" w:color="auto" w:fill="FFFFFF"/>
        </w:rPr>
        <w:t>Nota integrativa, conto economico</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hd w:val="clear" w:color="auto" w:fill="FFFFFF"/>
        <w:spacing w:before="240" w:after="240" w:line="239" w:lineRule="auto"/>
        <w:outlineLvl w:val="1"/>
        <w:rPr>
          <w:rFonts w:ascii="Arial" w:eastAsia="Arial" w:hAnsi="Arial" w:cs="Arial"/>
          <w:b/>
          <w:sz w:val="24"/>
          <w:shd w:val="clear" w:color="auto" w:fill="FFFFFF"/>
        </w:rPr>
      </w:pPr>
      <w:bookmarkStart w:id="66" w:name="T0386"/>
      <w:bookmarkEnd w:id="66"/>
      <w:r>
        <w:rPr>
          <w:rFonts w:ascii="Arial" w:eastAsia="Arial" w:hAnsi="Arial" w:cs="Arial"/>
          <w:b/>
          <w:color w:val="000000"/>
          <w:sz w:val="24"/>
          <w:shd w:val="clear" w:color="auto" w:fill="FFFFFF"/>
        </w:rPr>
        <w:t>Relazione di missione, conto economico</w:t>
      </w:r>
    </w:p>
    <w:p w:rsidR="006E3972" w:rsidRDefault="006F4EB0">
      <w:pPr>
        <w:pBdr>
          <w:top w:val="none" w:sz="0" w:space="0" w:color="7F7F7F"/>
          <w:left w:val="none" w:sz="0" w:space="0" w:color="7F7F7F"/>
          <w:bottom w:val="none" w:sz="0" w:space="0" w:color="7F7F7F"/>
          <w:right w:val="none" w:sz="0" w:space="0" w:color="7F7F7F"/>
        </w:pBdr>
        <w:spacing w:line="276" w:lineRule="auto"/>
        <w:jc w:val="both"/>
        <w:rPr>
          <w:rFonts w:ascii="Arial" w:eastAsia="Arial" w:hAnsi="Arial" w:cs="Arial"/>
          <w:sz w:val="16"/>
        </w:rPr>
      </w:pPr>
      <w:r>
        <w:rPr>
          <w:rFonts w:ascii="Arial" w:eastAsia="Arial" w:hAnsi="Arial" w:cs="Arial"/>
          <w:b/>
          <w:color w:val="000000"/>
          <w:sz w:val="24"/>
        </w:rPr>
        <w:t>Informazioni sul conto economico</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 xml:space="preserve">Si precisa che, ai sensi del D.L.gvo n. 460/1997, tutti i ricavi ed i costi rientrano nell’attività istituzionale in quanto disciplinate dall’art. 10 comma 1 punto a) 1) del decreto sopra citato, (assistenza sociale e socio-sanitaria). </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Come già segnalato al punto “Criteri di formazione”, è stato redatto il rendiconto gestionale a proventi ed oneri secondo le linee guida e gli schemi per la redazione dei bilanci di esercizio degli Enti Non Profit, emanate dall’agenzia per le Onlus. In aggiunta al Rendiconto, al fine di fornire una rappresentazione più completa e dettagliata dell’andamento gestionale della Fondazione sotto il profilo economico, è stato redatto il conto economico riclassificato a valore della produzione.</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color w:val="000000"/>
        </w:rPr>
      </w:pPr>
      <w:r>
        <w:rPr>
          <w:rFonts w:ascii="Arial" w:eastAsia="Arial" w:hAnsi="Arial" w:cs="Arial"/>
          <w:color w:val="000000"/>
        </w:rPr>
        <w:t>Qui di seguito si commentano le principali categorie.</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67" w:name="T0387"/>
      <w:bookmarkEnd w:id="67"/>
      <w:r>
        <w:rPr>
          <w:rFonts w:ascii="Arial" w:eastAsia="Arial" w:hAnsi="Arial" w:cs="Arial"/>
          <w:b/>
          <w:sz w:val="24"/>
          <w:shd w:val="clear" w:color="auto" w:fill="FFFFFF"/>
        </w:rPr>
        <w:t>Valore della produzione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68" w:name="T0388"/>
      <w:bookmarkEnd w:id="68"/>
      <w:r>
        <w:rPr>
          <w:rFonts w:ascii="Arial" w:eastAsia="Arial" w:hAnsi="Arial" w:cs="Arial"/>
          <w:color w:val="000000"/>
        </w:rPr>
        <w:t>Si fornisce l'indicazione della composizione del valore della produzione, nonché le variazioni intervenute nelle singole voci, rispetto all'esercizio precedente: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771"/>
        <w:gridCol w:w="1991"/>
        <w:gridCol w:w="1807"/>
        <w:gridCol w:w="1900"/>
        <w:gridCol w:w="1350"/>
      </w:tblGrid>
      <w:tr w:rsidR="006E3972">
        <w:trPr>
          <w:tblCellSpacing w:w="0" w:type="dxa"/>
        </w:trPr>
        <w:tc>
          <w:tcPr>
            <w:tcW w:w="1260"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c>
          <w:tcPr>
            <w:tcW w:w="510"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 %</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Ricavi vendite e prestazioni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1.647.308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1.486.122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-161.186</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-9,78</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Variazione delle rimanenze di prodotti in lavorazione, semilavorati e finiti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4.716</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-4.857</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-9.573</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-202,99</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Variazioni lavori in corso su ordinazione</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Incrementi immobilizzazioni per lavori interni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Altri ricavi e proventi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12.715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32.642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19.927</w:t>
            </w:r>
          </w:p>
        </w:tc>
        <w:tc>
          <w:tcPr>
            <w:tcW w:w="510"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156,72</w:t>
            </w:r>
          </w:p>
        </w:tc>
      </w:tr>
      <w:tr w:rsidR="006E3972">
        <w:trPr>
          <w:tblCellSpacing w:w="0" w:type="dxa"/>
        </w:trPr>
        <w:tc>
          <w:tcPr>
            <w:tcW w:w="1260"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Totali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1.664.739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1.513.907</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-150.832</w:t>
            </w:r>
          </w:p>
        </w:tc>
        <w:tc>
          <w:tcPr>
            <w:tcW w:w="510"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bl>
    <w:p w:rsidR="006E3972" w:rsidRDefault="006E3972">
      <w:pPr>
        <w:rPr>
          <w:rFonts w:ascii="Times New Roman" w:eastAsia="Times New Roman" w:hAnsi="Times New Roman" w:cs="Times New Roman"/>
          <w:sz w:val="24"/>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69" w:name="T0398"/>
      <w:bookmarkEnd w:id="69"/>
      <w:r>
        <w:rPr>
          <w:rFonts w:ascii="Arial" w:eastAsia="Arial" w:hAnsi="Arial" w:cs="Arial"/>
          <w:b/>
          <w:sz w:val="24"/>
          <w:shd w:val="clear" w:color="auto" w:fill="FFFFFF"/>
        </w:rPr>
        <w:t>Costi della produzione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70" w:name="T0399"/>
      <w:bookmarkEnd w:id="70"/>
      <w:r>
        <w:rPr>
          <w:rFonts w:ascii="Arial" w:eastAsia="Arial" w:hAnsi="Arial" w:cs="Arial"/>
          <w:color w:val="000000"/>
        </w:rPr>
        <w:t>Nel prospetto che segue viene evidenziata la composizione e la movimentazione della voce "Costi della produzione".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3221"/>
        <w:gridCol w:w="1903"/>
        <w:gridCol w:w="1727"/>
        <w:gridCol w:w="1816"/>
        <w:gridCol w:w="1152"/>
      </w:tblGrid>
      <w:tr w:rsidR="006E3972">
        <w:trPr>
          <w:tblCellSpacing w:w="0" w:type="dxa"/>
        </w:trPr>
        <w:tc>
          <w:tcPr>
            <w:tcW w:w="1635"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Esercizio corrente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Variazione</w:t>
            </w:r>
          </w:p>
        </w:tc>
        <w:tc>
          <w:tcPr>
            <w:tcW w:w="58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center"/>
              <w:rPr>
                <w:rFonts w:ascii="Arial" w:eastAsia="Arial" w:hAnsi="Arial" w:cs="Arial"/>
                <w:sz w:val="16"/>
              </w:rPr>
            </w:pPr>
            <w:r>
              <w:rPr>
                <w:rFonts w:ascii="Arial" w:eastAsia="Arial" w:hAnsi="Arial" w:cs="Arial"/>
                <w:sz w:val="16"/>
              </w:rPr>
              <w:t>Var. %</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Per materie prime, sussidiarie, di consumo e merci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104.035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144.898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40.863</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39,28</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Per servizi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1.117.335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1.087.180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-30.155</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-2,70</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Per il personale:</w:t>
            </w:r>
          </w:p>
        </w:tc>
        <w:tc>
          <w:tcPr>
            <w:tcW w:w="6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58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 salari e stipendi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231.334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229.705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-1.629</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-0,70</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b) oneri sociali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67.241</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66.075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-1.166</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-1,73</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c) trattamento di fine rapporto</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14.972</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14.538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-434</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-2,90</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e) altri costi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1.645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1.645</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Ammortamenti e svalutazioni:</w:t>
            </w:r>
          </w:p>
        </w:tc>
        <w:tc>
          <w:tcPr>
            <w:tcW w:w="6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58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a) immobilizzazioni immateriali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1.464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1.464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b) immobilizzazioni materiali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70.379</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70.218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-161</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-0,23</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d) svalut.ni crediti att. circolante</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15.000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15.000</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Oneri diversi di gestione</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2.615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2.631</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w:t>
            </w:r>
          </w:p>
        </w:tc>
        <w:tc>
          <w:tcPr>
            <w:tcW w:w="58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0,61</w:t>
            </w:r>
          </w:p>
        </w:tc>
      </w:tr>
      <w:tr w:rsidR="006E3972">
        <w:trPr>
          <w:tblCellSpacing w:w="0" w:type="dxa"/>
        </w:trPr>
        <w:tc>
          <w:tcPr>
            <w:tcW w:w="163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rPr>
                <w:rFonts w:ascii="Arial" w:eastAsia="Arial" w:hAnsi="Arial" w:cs="Arial"/>
                <w:sz w:val="16"/>
              </w:rPr>
            </w:pPr>
            <w:r>
              <w:rPr>
                <w:rFonts w:ascii="Arial" w:eastAsia="Arial" w:hAnsi="Arial" w:cs="Arial"/>
                <w:sz w:val="16"/>
              </w:rPr>
              <w:t>Totali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1.609.375</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1.633.354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23.979</w:t>
            </w:r>
          </w:p>
        </w:tc>
        <w:tc>
          <w:tcPr>
            <w:tcW w:w="58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bl>
    <w:p w:rsidR="006E3972" w:rsidRDefault="006E3972">
      <w:pPr>
        <w:rPr>
          <w:rFonts w:ascii="Times New Roman" w:eastAsia="Times New Roman" w:hAnsi="Times New Roman" w:cs="Times New Roman"/>
          <w:sz w:val="24"/>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71" w:name="T0400"/>
      <w:bookmarkEnd w:id="71"/>
      <w:r>
        <w:rPr>
          <w:rFonts w:ascii="Arial" w:eastAsia="Arial" w:hAnsi="Arial" w:cs="Arial"/>
          <w:b/>
          <w:sz w:val="24"/>
          <w:shd w:val="clear" w:color="auto" w:fill="FFFFFF"/>
        </w:rPr>
        <w:t>Proventi e oneri finanziari</w:t>
      </w:r>
    </w:p>
    <w:p w:rsidR="006E3972" w:rsidRDefault="006F4EB0">
      <w:pPr>
        <w:shd w:val="clear" w:color="auto" w:fill="FFFFFF"/>
        <w:spacing w:before="240" w:after="240"/>
        <w:outlineLvl w:val="1"/>
        <w:rPr>
          <w:rFonts w:ascii="Arial" w:eastAsia="Arial" w:hAnsi="Arial" w:cs="Arial"/>
          <w:b/>
          <w:sz w:val="24"/>
          <w:shd w:val="clear" w:color="auto" w:fill="FFFFFF"/>
        </w:rPr>
      </w:pPr>
      <w:bookmarkStart w:id="72" w:name="T0406"/>
      <w:bookmarkEnd w:id="72"/>
      <w:r>
        <w:rPr>
          <w:rFonts w:ascii="Arial" w:eastAsia="Arial" w:hAnsi="Arial" w:cs="Arial"/>
          <w:b/>
          <w:sz w:val="24"/>
          <w:shd w:val="clear" w:color="auto" w:fill="FFFFFF"/>
        </w:rPr>
        <w:t>Ripartizione degli interessi e altri oneri finanziari per tipologia di debiti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bookmarkStart w:id="73" w:name="T0407"/>
      <w:bookmarkEnd w:id="73"/>
      <w:r>
        <w:rPr>
          <w:rFonts w:ascii="Arial" w:eastAsia="Arial" w:hAnsi="Arial" w:cs="Arial"/>
          <w:color w:val="000000"/>
        </w:rPr>
        <w:t>Conformemente alle disposizioni di cui al punto 12) dell'art. 2427 del Codice Civile si fornisce il dettaglio relativo all'ammontare degli interessi e degli altri oneri finanziari relativi a prestiti obbligazionari, a debiti verso banche ed altri.</w:t>
      </w:r>
    </w:p>
    <w:p w:rsidR="006E3972" w:rsidRDefault="006E3972">
      <w:pPr>
        <w:rPr>
          <w:rFonts w:ascii="Times New Roman" w:eastAsia="Times New Roman" w:hAnsi="Times New Roman" w:cs="Times New Roman"/>
          <w:vanish/>
          <w:sz w:val="24"/>
        </w:rPr>
      </w:pP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4039"/>
        <w:gridCol w:w="5780"/>
      </w:tblGrid>
      <w:tr w:rsidR="006E3972">
        <w:trPr>
          <w:tblCellSpacing w:w="0" w:type="dxa"/>
        </w:trPr>
        <w:tc>
          <w:tcPr>
            <w:tcW w:w="0" w:type="auto"/>
            <w:tcBorders>
              <w:top w:val="single" w:sz="6" w:space="0" w:color="7F7F7F"/>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jc w:val="center"/>
              <w:rPr>
                <w:rFonts w:ascii="Times New Roman" w:eastAsia="Times New Roman" w:hAnsi="Times New Roman" w:cs="Times New Roman"/>
                <w:sz w:val="24"/>
              </w:rPr>
            </w:pPr>
            <w:bookmarkStart w:id="74" w:name="T0408"/>
            <w:bookmarkEnd w:id="74"/>
          </w:p>
        </w:tc>
        <w:tc>
          <w:tcPr>
            <w:tcW w:w="0" w:type="auto"/>
            <w:tcBorders>
              <w:top w:val="single" w:sz="6" w:space="0" w:color="7F7F7F"/>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F4EB0">
            <w:pPr>
              <w:shd w:val="clear" w:color="auto" w:fill="EEEEEE"/>
              <w:jc w:val="center"/>
              <w:rPr>
                <w:rFonts w:ascii="Arial" w:eastAsia="Arial" w:hAnsi="Arial" w:cs="Arial"/>
                <w:b/>
                <w:sz w:val="16"/>
                <w:shd w:val="clear" w:color="auto" w:fill="EEEEEE"/>
              </w:rPr>
            </w:pPr>
            <w:r>
              <w:rPr>
                <w:rFonts w:ascii="Arial" w:eastAsia="Arial" w:hAnsi="Arial" w:cs="Arial"/>
                <w:b/>
                <w:sz w:val="16"/>
                <w:shd w:val="clear" w:color="auto" w:fill="EEEEEE"/>
              </w:rPr>
              <w:t>Interessi e altri oneri finanziari</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Prestiti obbligazionari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Debiti verso banche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5.079</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Altri</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0</w:t>
            </w:r>
          </w:p>
        </w:tc>
      </w:tr>
      <w:tr w:rsidR="006E3972">
        <w:trPr>
          <w:tblCellSpacing w:w="0" w:type="dxa"/>
        </w:trPr>
        <w:tc>
          <w:tcPr>
            <w:tcW w:w="0" w:type="auto"/>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ind w:left="30"/>
              <w:rPr>
                <w:rFonts w:ascii="Arial" w:eastAsia="Arial" w:hAnsi="Arial" w:cs="Arial"/>
                <w:sz w:val="16"/>
              </w:rPr>
            </w:pPr>
            <w:r>
              <w:rPr>
                <w:rFonts w:ascii="Arial" w:eastAsia="Arial" w:hAnsi="Arial" w:cs="Arial"/>
                <w:sz w:val="16"/>
              </w:rPr>
              <w:t>Totale</w:t>
            </w:r>
          </w:p>
        </w:tc>
        <w:tc>
          <w:tcPr>
            <w:tcW w:w="0" w:type="auto"/>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jc w:val="right"/>
              <w:rPr>
                <w:rFonts w:ascii="Arial" w:eastAsia="Arial" w:hAnsi="Arial" w:cs="Arial"/>
                <w:sz w:val="16"/>
              </w:rPr>
            </w:pPr>
            <w:r>
              <w:rPr>
                <w:rFonts w:ascii="Arial" w:eastAsia="Arial" w:hAnsi="Arial" w:cs="Arial"/>
                <w:sz w:val="16"/>
              </w:rPr>
              <w:t>5.079</w:t>
            </w:r>
          </w:p>
        </w:tc>
      </w:tr>
    </w:tbl>
    <w:p w:rsidR="006E3972" w:rsidRDefault="006E3972">
      <w:pPr>
        <w:jc w:val="right"/>
        <w:rPr>
          <w:rFonts w:ascii="Arial" w:eastAsia="Arial" w:hAnsi="Arial" w:cs="Arial"/>
          <w:sz w:val="16"/>
        </w:rPr>
      </w:pPr>
    </w:p>
    <w:p w:rsidR="006E3972" w:rsidRDefault="006E3972">
      <w:pPr>
        <w:jc w:val="right"/>
        <w:rPr>
          <w:rFonts w:ascii="Arial" w:eastAsia="Arial" w:hAnsi="Arial" w:cs="Arial"/>
          <w:sz w:val="16"/>
        </w:rPr>
      </w:pPr>
    </w:p>
    <w:p w:rsidR="006E3972" w:rsidRDefault="006E3972">
      <w:pPr>
        <w:rPr>
          <w:rFonts w:ascii="Times New Roman" w:eastAsia="Times New Roman" w:hAnsi="Times New Roman" w:cs="Times New Roman"/>
          <w:vanish/>
          <w:sz w:val="24"/>
        </w:rPr>
      </w:pPr>
    </w:p>
    <w:p w:rsidR="006E3972" w:rsidRDefault="006E3972">
      <w:pPr>
        <w:rPr>
          <w:rFonts w:ascii="Times New Roman" w:eastAsia="Times New Roman" w:hAnsi="Times New Roman" w:cs="Times New Roman"/>
          <w:vanish/>
          <w:sz w:val="24"/>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75" w:name="T0410"/>
      <w:bookmarkEnd w:id="75"/>
      <w:r>
        <w:rPr>
          <w:rFonts w:ascii="Arial" w:eastAsia="Arial" w:hAnsi="Arial" w:cs="Arial"/>
          <w:color w:val="000000"/>
        </w:rPr>
        <w:t>Si riporta, inoltre, un dettaglio relativo alla composizione della voce "C.16.d) Proventi diversi dai precedenti".</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253"/>
        <w:gridCol w:w="1425"/>
        <w:gridCol w:w="1278"/>
        <w:gridCol w:w="1480"/>
        <w:gridCol w:w="1425"/>
        <w:gridCol w:w="979"/>
        <w:gridCol w:w="979"/>
      </w:tblGrid>
      <w:tr w:rsidR="006E3972">
        <w:trPr>
          <w:tblCellSpacing w:w="0" w:type="dxa"/>
        </w:trPr>
        <w:tc>
          <w:tcPr>
            <w:tcW w:w="1485"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Controllate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Collegate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Controllanti</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Sottoposte al controllo delle controllanti</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Altre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Totale</w:t>
            </w:r>
          </w:p>
        </w:tc>
      </w:tr>
      <w:tr w:rsidR="006E3972">
        <w:trPr>
          <w:tblCellSpacing w:w="0" w:type="dxa"/>
        </w:trPr>
        <w:tc>
          <w:tcPr>
            <w:tcW w:w="148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Altri proventi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5.304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5.304</w:t>
            </w:r>
          </w:p>
        </w:tc>
      </w:tr>
      <w:tr w:rsidR="006E3972">
        <w:trPr>
          <w:tblCellSpacing w:w="0" w:type="dxa"/>
        </w:trPr>
        <w:tc>
          <w:tcPr>
            <w:tcW w:w="148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E3972">
            <w:pPr>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5.304</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5.304</w:t>
            </w:r>
          </w:p>
        </w:tc>
      </w:tr>
    </w:tbl>
    <w:p w:rsidR="006E3972" w:rsidRDefault="006E3972">
      <w:pPr>
        <w:rPr>
          <w:rFonts w:ascii="Times New Roman" w:eastAsia="Times New Roman" w:hAnsi="Times New Roman" w:cs="Times New Roman"/>
          <w:sz w:val="24"/>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76" w:name="T0420"/>
      <w:bookmarkEnd w:id="76"/>
      <w:r>
        <w:rPr>
          <w:rFonts w:ascii="Arial" w:eastAsia="Arial" w:hAnsi="Arial" w:cs="Arial"/>
          <w:b/>
          <w:sz w:val="24"/>
          <w:shd w:val="clear" w:color="auto" w:fill="FFFFFF"/>
        </w:rPr>
        <w:t>Imposte sul reddito d'esercizio, correnti, differite e anticipate</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77" w:name="T0421"/>
      <w:bookmarkEnd w:id="77"/>
      <w:r>
        <w:rPr>
          <w:rFonts w:ascii="Arial" w:eastAsia="Arial" w:hAnsi="Arial" w:cs="Arial"/>
          <w:b/>
          <w:color w:val="000000"/>
          <w:sz w:val="24"/>
        </w:rPr>
        <w:t>Imposte sul reddito d'esercizio</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La composizione della voce del Bilancio "Imposte sul reddito dell'esercizio" è esposta nella seguente tabella:</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2781"/>
        <w:gridCol w:w="2058"/>
        <w:gridCol w:w="1964"/>
        <w:gridCol w:w="1280"/>
        <w:gridCol w:w="1736"/>
      </w:tblGrid>
      <w:tr w:rsidR="006E3972">
        <w:trPr>
          <w:tblCellSpacing w:w="0" w:type="dxa"/>
        </w:trPr>
        <w:tc>
          <w:tcPr>
            <w:tcW w:w="1305"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precedente</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Variazione</w:t>
            </w:r>
          </w:p>
        </w:tc>
        <w:tc>
          <w:tcPr>
            <w:tcW w:w="37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Var.%</w:t>
            </w:r>
          </w:p>
        </w:tc>
        <w:tc>
          <w:tcPr>
            <w:tcW w:w="64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Esercizio corrente</w:t>
            </w:r>
          </w:p>
        </w:tc>
      </w:tr>
      <w:tr w:rsidR="006E3972">
        <w:trPr>
          <w:tblCellSpacing w:w="0" w:type="dxa"/>
        </w:trPr>
        <w:tc>
          <w:tcPr>
            <w:tcW w:w="130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Imposte correnti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1.118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237</w:t>
            </w:r>
          </w:p>
        </w:tc>
        <w:tc>
          <w:tcPr>
            <w:tcW w:w="37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21,20</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1.355</w:t>
            </w:r>
          </w:p>
        </w:tc>
      </w:tr>
      <w:tr w:rsidR="006E3972">
        <w:trPr>
          <w:tblCellSpacing w:w="0" w:type="dxa"/>
        </w:trPr>
        <w:tc>
          <w:tcPr>
            <w:tcW w:w="1305"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Totali</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1.118</w:t>
            </w: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237</w:t>
            </w:r>
          </w:p>
        </w:tc>
        <w:tc>
          <w:tcPr>
            <w:tcW w:w="37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c>
          <w:tcPr>
            <w:tcW w:w="64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1.355</w:t>
            </w:r>
          </w:p>
        </w:tc>
      </w:tr>
    </w:tbl>
    <w:p w:rsidR="006E3972" w:rsidRDefault="006E3972">
      <w:pPr>
        <w:rPr>
          <w:rFonts w:ascii="Times New Roman" w:eastAsia="Times New Roman" w:hAnsi="Times New Roman" w:cs="Times New Roman"/>
          <w:sz w:val="24"/>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78" w:name="T0475"/>
      <w:bookmarkEnd w:id="78"/>
      <w:r>
        <w:rPr>
          <w:rFonts w:ascii="Arial" w:eastAsia="Arial" w:hAnsi="Arial" w:cs="Arial"/>
          <w:b/>
          <w:sz w:val="24"/>
          <w:shd w:val="clear" w:color="auto" w:fill="FFFFFF"/>
        </w:rPr>
        <w:t>Nota integrativa, altre informazioni</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hd w:val="clear" w:color="auto" w:fill="FFFFFF"/>
        <w:spacing w:before="240" w:after="240" w:line="239" w:lineRule="auto"/>
        <w:outlineLvl w:val="1"/>
        <w:rPr>
          <w:rFonts w:ascii="Arial" w:eastAsia="Arial" w:hAnsi="Arial" w:cs="Arial"/>
          <w:b/>
          <w:sz w:val="24"/>
          <w:shd w:val="clear" w:color="auto" w:fill="FFFFFF"/>
        </w:rPr>
      </w:pPr>
      <w:bookmarkStart w:id="79" w:name="T0537"/>
      <w:bookmarkEnd w:id="79"/>
      <w:r>
        <w:rPr>
          <w:rFonts w:ascii="Arial" w:eastAsia="Arial" w:hAnsi="Arial" w:cs="Arial"/>
          <w:b/>
          <w:color w:val="000000"/>
          <w:sz w:val="24"/>
          <w:shd w:val="clear" w:color="auto" w:fill="FFFFFF"/>
        </w:rPr>
        <w:t>Relazione di missione, altre informazioni</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b/>
          <w:color w:val="000000"/>
          <w:sz w:val="24"/>
        </w:rPr>
        <w:t>Le erogazioni liberali in natura ricevute</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La fondazione contabilizza le erogazioni liberali in natura di beni secondo le indicazioni della raccomandata “La valutazione e l’iscrizione nel bilancio d’esercizio delle aziende non profit” emanata dalla “Commissione aziende non profit” del Consiglio nazionale dei dottori commercialisti. Nel corso dell’esercizio non sono state tuttavia ricevute erogazioni liberali in natura di servizi.</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b/>
          <w:color w:val="000000"/>
          <w:sz w:val="24"/>
        </w:rPr>
        <w:t xml:space="preserve">Obblighi di trasparenza </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In adempimento agli obblighi di trasparenza previsti dalla legge 4 agosto 2017 n. 124 in materia di contributi, sovvenzioni e vantaggi economici di ogni genere riconosciuti ai soggetti che intrattengono rapporti con le pubbliche amministrazioni </w:t>
      </w:r>
    </w:p>
    <w:p w:rsidR="006E3972" w:rsidRPr="0041375A" w:rsidRDefault="006F4EB0">
      <w:pPr>
        <w:numPr>
          <w:ilvl w:val="0"/>
          <w:numId w:val="2"/>
        </w:numPr>
        <w:spacing w:line="360" w:lineRule="auto"/>
        <w:ind w:left="720" w:hanging="360"/>
        <w:jc w:val="both"/>
        <w:rPr>
          <w:rFonts w:ascii="Arial" w:eastAsia="Arial" w:hAnsi="Arial" w:cs="Arial"/>
          <w:color w:val="000000"/>
        </w:rPr>
      </w:pPr>
      <w:r w:rsidRPr="0041375A">
        <w:rPr>
          <w:rFonts w:ascii="Arial" w:eastAsia="Arial" w:hAnsi="Arial" w:cs="Arial"/>
          <w:color w:val="000000"/>
        </w:rPr>
        <w:t>La fondazione ha provveduto alla pubblicazione sul sito dei contributi pubblici incassati dalle pubblic</w:t>
      </w:r>
      <w:r w:rsidR="0041375A" w:rsidRPr="0041375A">
        <w:rPr>
          <w:rFonts w:ascii="Arial" w:eastAsia="Arial" w:hAnsi="Arial" w:cs="Arial"/>
          <w:color w:val="000000"/>
        </w:rPr>
        <w:t>he amministrazioni nell’anno 2020</w:t>
      </w:r>
      <w:r w:rsidRPr="0041375A">
        <w:rPr>
          <w:rFonts w:ascii="Arial" w:eastAsia="Arial" w:hAnsi="Arial" w:cs="Arial"/>
          <w:color w:val="000000"/>
        </w:rPr>
        <w:t xml:space="preserve"> per un importo totale di € </w:t>
      </w:r>
      <w:r w:rsidR="0041375A" w:rsidRPr="0041375A">
        <w:rPr>
          <w:rFonts w:ascii="Arial" w:eastAsia="Arial" w:hAnsi="Arial" w:cs="Arial"/>
          <w:color w:val="000000"/>
        </w:rPr>
        <w:t>667.754,00</w:t>
      </w:r>
      <w:r w:rsidRPr="0041375A">
        <w:rPr>
          <w:rFonts w:ascii="Arial" w:eastAsia="Arial" w:hAnsi="Arial" w:cs="Arial"/>
          <w:color w:val="000000"/>
        </w:rPr>
        <w:t xml:space="preserve"> </w:t>
      </w:r>
    </w:p>
    <w:p w:rsidR="006E3972" w:rsidRPr="00BC547E" w:rsidRDefault="006F4EB0">
      <w:pPr>
        <w:numPr>
          <w:ilvl w:val="0"/>
          <w:numId w:val="3"/>
        </w:numPr>
        <w:spacing w:line="360" w:lineRule="auto"/>
        <w:jc w:val="both"/>
        <w:rPr>
          <w:rFonts w:ascii="Arial" w:eastAsia="Arial" w:hAnsi="Arial" w:cs="Arial"/>
          <w:color w:val="000000"/>
        </w:rPr>
      </w:pPr>
      <w:r w:rsidRPr="00BC547E">
        <w:rPr>
          <w:rFonts w:ascii="Arial" w:eastAsia="Arial" w:hAnsi="Arial" w:cs="Arial"/>
          <w:color w:val="000000"/>
        </w:rPr>
        <w:t>Sono stati incassati contributi relativi al 5 per mille di €</w:t>
      </w:r>
      <w:r w:rsidR="00BC547E" w:rsidRPr="00BC547E">
        <w:rPr>
          <w:rFonts w:ascii="Arial" w:eastAsia="Arial" w:hAnsi="Arial" w:cs="Arial"/>
          <w:color w:val="000000"/>
        </w:rPr>
        <w:t>3.804</w:t>
      </w:r>
      <w:r w:rsidR="00F95693" w:rsidRPr="00BC547E">
        <w:rPr>
          <w:rFonts w:ascii="Arial" w:eastAsia="Arial" w:hAnsi="Arial" w:cs="Arial"/>
          <w:color w:val="000000"/>
        </w:rPr>
        <w:t xml:space="preserve"> </w:t>
      </w:r>
      <w:r w:rsidRPr="00BC547E">
        <w:rPr>
          <w:rFonts w:ascii="Arial" w:eastAsia="Arial" w:hAnsi="Arial" w:cs="Arial"/>
          <w:color w:val="000000"/>
        </w:rPr>
        <w:t xml:space="preserve"> </w:t>
      </w:r>
      <w:r w:rsidR="00BC547E" w:rsidRPr="00BC547E">
        <w:rPr>
          <w:rFonts w:ascii="Arial" w:eastAsia="Arial" w:hAnsi="Arial" w:cs="Arial"/>
          <w:color w:val="000000"/>
        </w:rPr>
        <w:t>che hanno contributo in parte all’acquisto dellì’impianto audio video dall’azienda Web Service srl.</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b/>
          <w:color w:val="000000"/>
          <w:sz w:val="24"/>
        </w:rPr>
        <w:t>Elenco delle partecipazioni e vicende delle stesse</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La fondazione non possiede, né ha posseduto nel corso dell’esercizio, partecipazioni in società o enti e non ha di conseguenza percepito nel corso dell’esercizio alcun tipo di provento da partecipazione.</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b/>
          <w:color w:val="000000"/>
          <w:sz w:val="24"/>
        </w:rPr>
        <w:t xml:space="preserve">Volontariato </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Nel corso del 2019 i volontari che hanno prestato la loro opera nelle diverse attività della Fondazione sono stati tutti regolarmente assicurati per RC e con gli stessi è stipulata convenzione.</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color w:val="000000"/>
        </w:rPr>
        <w:t xml:space="preserve">I volontari non sono stati inclusi nelle rendicontazioni. </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b/>
          <w:color w:val="000000"/>
          <w:sz w:val="24"/>
        </w:rPr>
        <w:t>Debiti e crediti di durata superiore a cinque anni o assistiti da garanzie reali</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La fondazione non ha crediti di cui la scadenza è superiore a cinque anni, né debiti assistiti da garanzie reali su beni di proprietà.</w:t>
      </w:r>
    </w:p>
    <w:p w:rsidR="006E3972" w:rsidRDefault="006F4EB0">
      <w:pPr>
        <w:pBdr>
          <w:top w:val="none" w:sz="0" w:space="0" w:color="7F7F7F"/>
          <w:left w:val="none" w:sz="0" w:space="0" w:color="7F7F7F"/>
          <w:bottom w:val="none" w:sz="0" w:space="0" w:color="7F7F7F"/>
          <w:right w:val="none" w:sz="0" w:space="0" w:color="7F7F7F"/>
        </w:pBdr>
        <w:spacing w:line="360" w:lineRule="auto"/>
        <w:jc w:val="both"/>
        <w:outlineLvl w:val="0"/>
        <w:rPr>
          <w:rFonts w:ascii="Arial" w:eastAsia="Arial" w:hAnsi="Arial" w:cs="Arial"/>
          <w:b/>
          <w:sz w:val="48"/>
        </w:rPr>
      </w:pPr>
      <w:r>
        <w:rPr>
          <w:rFonts w:ascii="Arial" w:eastAsia="Arial" w:hAnsi="Arial" w:cs="Arial"/>
          <w:b/>
          <w:color w:val="000000"/>
          <w:sz w:val="24"/>
        </w:rPr>
        <w:t>Trattamento fiscale e agevolazioni</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Ai fini delle imposte dirette la Fondazione è qualificata come Ente non commerciale che svolte attività commerciale (gestione della RSA) ed è assoggettata all’Imposta IRES ridotta al 50% ai sensi dell’art. 6, comma 1, lett. C) Dpr. 601/73.</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AI fini IRAP la Fondazione opera solo con la regione Lombardia e gode delle esenzioni previste per le onlus operanti nell’ambito regionale.</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Il presente bilancio, composto da Stato patrimoniale, Conto economico e Nota integrativa, rappresenta in modo veritiero e corretto la situazione patrimoniale e finanziaria nonché il risultato economico dell'esercizio e corrisponde alle risultanze delle scritture contabili.</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Parte integrante del bilancio sono i seguenti allegati:</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1) rendiconto economico secondo lo schema degli enti non profit</w:t>
      </w:r>
    </w:p>
    <w:p w:rsidR="006E3972" w:rsidRDefault="006F4EB0">
      <w:pPr>
        <w:pBdr>
          <w:top w:val="none" w:sz="0" w:space="0" w:color="7F7F7F"/>
          <w:left w:val="none" w:sz="0" w:space="0" w:color="7F7F7F"/>
          <w:bottom w:val="none" w:sz="0" w:space="0" w:color="7F7F7F"/>
          <w:right w:val="none" w:sz="0" w:space="0" w:color="7F7F7F"/>
        </w:pBdr>
        <w:spacing w:line="360" w:lineRule="auto"/>
        <w:jc w:val="both"/>
        <w:rPr>
          <w:rFonts w:ascii="Arial" w:eastAsia="Arial" w:hAnsi="Arial" w:cs="Arial"/>
          <w:sz w:val="16"/>
        </w:rPr>
      </w:pPr>
      <w:r>
        <w:rPr>
          <w:rFonts w:ascii="Arial" w:eastAsia="Arial" w:hAnsi="Arial" w:cs="Arial"/>
          <w:color w:val="000000"/>
        </w:rPr>
        <w:t>2) prospetto patrimonio netto</w:t>
      </w:r>
    </w:p>
    <w:p w:rsidR="006E3972" w:rsidRDefault="006F4EB0">
      <w:pPr>
        <w:pBdr>
          <w:top w:val="none" w:sz="0" w:space="0" w:color="7F7F7F"/>
          <w:left w:val="none" w:sz="0" w:space="0" w:color="7F7F7F"/>
          <w:bottom w:val="none" w:sz="0" w:space="0" w:color="7F7F7F"/>
          <w:right w:val="none" w:sz="0" w:space="0" w:color="7F7F7F"/>
        </w:pBdr>
        <w:spacing w:line="360" w:lineRule="auto"/>
        <w:rPr>
          <w:rFonts w:ascii="Arial" w:eastAsia="Arial" w:hAnsi="Arial" w:cs="Arial"/>
          <w:sz w:val="16"/>
        </w:rPr>
      </w:pPr>
      <w:r>
        <w:rPr>
          <w:rFonts w:ascii="Arial" w:eastAsia="Arial" w:hAnsi="Arial" w:cs="Arial"/>
          <w:b/>
          <w:color w:val="000000"/>
          <w:sz w:val="24"/>
        </w:rPr>
        <w:t>Adeguamento alle normative previste dai Decreti Legislativi 112 e 117 del 2017</w:t>
      </w:r>
    </w:p>
    <w:p w:rsidR="00BA1D5F" w:rsidRPr="00A4025D" w:rsidRDefault="00471A5F" w:rsidP="00BA1D5F">
      <w:pPr>
        <w:widowControl w:val="0"/>
        <w:spacing w:line="360" w:lineRule="auto"/>
        <w:ind w:right="1"/>
        <w:jc w:val="both"/>
        <w:rPr>
          <w:rFonts w:cs="Calibri"/>
          <w:color w:val="000000" w:themeColor="text1"/>
        </w:rPr>
      </w:pPr>
      <w:r>
        <w:rPr>
          <w:rFonts w:cs="Calibri"/>
          <w:color w:val="000000" w:themeColor="text1"/>
        </w:rPr>
        <w:t xml:space="preserve">Il 13 ottobre 2020 la Fondazione ha modificato lo Statuto </w:t>
      </w:r>
      <w:bookmarkStart w:id="80" w:name="_GoBack"/>
      <w:bookmarkEnd w:id="80"/>
      <w:r w:rsidR="00BA1D5F" w:rsidRPr="00BA1D5F">
        <w:rPr>
          <w:rFonts w:cs="Calibri"/>
          <w:color w:val="000000" w:themeColor="text1"/>
        </w:rPr>
        <w:t>scegliendo la qualifica ETS nella riforma del terzo settore non ancora entrata in vigore.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b/>
          <w:color w:val="000000"/>
          <w:sz w:val="24"/>
        </w:rPr>
        <w:t>Copertura della perdita d'esercizio</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Ai sensi dell’art. 2427 n. 22-septies si propone all'assemblea convocata per l'approvazione del bilancio la copertura della perdita di esercizio, pari ad Euro 120.577 come segue:</w:t>
      </w:r>
    </w:p>
    <w:tbl>
      <w:tblPr>
        <w:tblW w:w="5000" w:type="pct"/>
        <w:tblCellSpacing w:w="0" w:type="dxa"/>
        <w:tblBorders>
          <w:top w:val="single" w:sz="6" w:space="0" w:color="7F7F7F"/>
          <w:left w:val="single" w:sz="6" w:space="0" w:color="7F7F7F"/>
          <w:bottom w:val="single" w:sz="6" w:space="0" w:color="7F7F7F"/>
          <w:right w:val="single" w:sz="6" w:space="0" w:color="7F7F7F"/>
        </w:tblBorders>
        <w:tblCellMar>
          <w:left w:w="0" w:type="dxa"/>
          <w:right w:w="0" w:type="dxa"/>
        </w:tblCellMar>
        <w:tblLook w:val="04A0" w:firstRow="1" w:lastRow="0" w:firstColumn="1" w:lastColumn="0" w:noHBand="0" w:noVBand="1"/>
      </w:tblPr>
      <w:tblGrid>
        <w:gridCol w:w="6254"/>
        <w:gridCol w:w="3565"/>
      </w:tblGrid>
      <w:tr w:rsidR="006E3972" w:rsidTr="004D0F08">
        <w:trPr>
          <w:tblCellSpacing w:w="0" w:type="dxa"/>
        </w:trPr>
        <w:tc>
          <w:tcPr>
            <w:tcW w:w="6254" w:type="dxa"/>
            <w:tcBorders>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Descrizione</w:t>
            </w:r>
          </w:p>
        </w:tc>
        <w:tc>
          <w:tcPr>
            <w:tcW w:w="3565" w:type="dxa"/>
            <w:tcBorders>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center"/>
              <w:rPr>
                <w:rFonts w:ascii="Arial" w:eastAsia="Arial" w:hAnsi="Arial" w:cs="Arial"/>
                <w:sz w:val="16"/>
              </w:rPr>
            </w:pPr>
            <w:r>
              <w:rPr>
                <w:rFonts w:ascii="Arial" w:eastAsia="Arial" w:hAnsi="Arial" w:cs="Arial"/>
                <w:sz w:val="16"/>
              </w:rPr>
              <w:t>Valore</w:t>
            </w:r>
          </w:p>
        </w:tc>
      </w:tr>
      <w:tr w:rsidR="006E3972" w:rsidTr="004D0F08">
        <w:trPr>
          <w:tblCellSpacing w:w="0" w:type="dxa"/>
        </w:trPr>
        <w:tc>
          <w:tcPr>
            <w:tcW w:w="6254"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Copertura Perdita dell'esercizio con:</w:t>
            </w:r>
          </w:p>
        </w:tc>
        <w:tc>
          <w:tcPr>
            <w:tcW w:w="3565" w:type="dxa"/>
            <w:tcBorders>
              <w:top w:val="nil"/>
              <w:left w:val="nil"/>
              <w:bottom w:val="single" w:sz="6" w:space="0" w:color="7F7F7F"/>
              <w:right w:val="single" w:sz="6" w:space="0" w:color="7F7F7F"/>
            </w:tcBorders>
            <w:shd w:val="clear" w:color="auto" w:fill="EEEEEE"/>
            <w:tcMar>
              <w:top w:w="75" w:type="dxa"/>
              <w:left w:w="75" w:type="dxa"/>
              <w:bottom w:w="75" w:type="dxa"/>
              <w:right w:w="75" w:type="dxa"/>
            </w:tcMar>
            <w:vAlign w:val="center"/>
          </w:tcPr>
          <w:p w:rsidR="006E3972" w:rsidRDefault="006E3972">
            <w:pPr>
              <w:shd w:val="clear" w:color="auto" w:fill="EEEEEE"/>
              <w:rPr>
                <w:rFonts w:ascii="Times New Roman" w:eastAsia="Times New Roman" w:hAnsi="Times New Roman" w:cs="Times New Roman"/>
                <w:sz w:val="24"/>
              </w:rPr>
            </w:pPr>
          </w:p>
        </w:tc>
      </w:tr>
      <w:tr w:rsidR="006E3972" w:rsidTr="004D0F08">
        <w:trPr>
          <w:tblCellSpacing w:w="0" w:type="dxa"/>
        </w:trPr>
        <w:tc>
          <w:tcPr>
            <w:tcW w:w="6254"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 Riporto a nuovo</w:t>
            </w:r>
          </w:p>
        </w:tc>
        <w:tc>
          <w:tcPr>
            <w:tcW w:w="356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jc w:val="right"/>
              <w:rPr>
                <w:rFonts w:ascii="Arial" w:eastAsia="Arial" w:hAnsi="Arial" w:cs="Arial"/>
                <w:sz w:val="16"/>
              </w:rPr>
            </w:pPr>
            <w:r>
              <w:rPr>
                <w:rFonts w:ascii="Arial" w:eastAsia="Arial" w:hAnsi="Arial" w:cs="Arial"/>
                <w:sz w:val="16"/>
              </w:rPr>
              <w:t>120.577</w:t>
            </w:r>
          </w:p>
        </w:tc>
      </w:tr>
      <w:tr w:rsidR="006E3972" w:rsidTr="004D0F08">
        <w:trPr>
          <w:tblCellSpacing w:w="0" w:type="dxa"/>
        </w:trPr>
        <w:tc>
          <w:tcPr>
            <w:tcW w:w="6254" w:type="dxa"/>
            <w:tcBorders>
              <w:top w:val="nil"/>
              <w:bottom w:val="single" w:sz="6" w:space="0" w:color="7F7F7F"/>
              <w:right w:val="single" w:sz="6" w:space="0" w:color="7F7F7F"/>
            </w:tcBorders>
            <w:tcMar>
              <w:top w:w="75" w:type="dxa"/>
              <w:left w:w="75" w:type="dxa"/>
              <w:bottom w:w="75" w:type="dxa"/>
              <w:right w:w="75" w:type="dxa"/>
            </w:tcMar>
            <w:vAlign w:val="center"/>
          </w:tcPr>
          <w:p w:rsidR="006E3972" w:rsidRDefault="006F4EB0">
            <w:pPr>
              <w:spacing w:line="239" w:lineRule="auto"/>
              <w:rPr>
                <w:rFonts w:ascii="Arial" w:eastAsia="Arial" w:hAnsi="Arial" w:cs="Arial"/>
                <w:sz w:val="16"/>
              </w:rPr>
            </w:pPr>
            <w:r>
              <w:rPr>
                <w:rFonts w:ascii="Arial" w:eastAsia="Arial" w:hAnsi="Arial" w:cs="Arial"/>
                <w:sz w:val="16"/>
              </w:rPr>
              <w:t>Totale</w:t>
            </w:r>
          </w:p>
        </w:tc>
        <w:tc>
          <w:tcPr>
            <w:tcW w:w="3565" w:type="dxa"/>
            <w:tcBorders>
              <w:top w:val="nil"/>
              <w:left w:val="nil"/>
              <w:bottom w:val="single" w:sz="6" w:space="0" w:color="7F7F7F"/>
              <w:right w:val="single" w:sz="6" w:space="0" w:color="7F7F7F"/>
            </w:tcBorders>
            <w:tcMar>
              <w:top w:w="75" w:type="dxa"/>
              <w:left w:w="75" w:type="dxa"/>
              <w:bottom w:w="75" w:type="dxa"/>
              <w:right w:w="75" w:type="dxa"/>
            </w:tcMar>
            <w:vAlign w:val="center"/>
          </w:tcPr>
          <w:p w:rsidR="006E3972" w:rsidRDefault="006F4EB0" w:rsidP="004D0F08">
            <w:pPr>
              <w:spacing w:line="239" w:lineRule="auto"/>
              <w:jc w:val="right"/>
              <w:rPr>
                <w:rFonts w:ascii="Arial" w:eastAsia="Arial" w:hAnsi="Arial" w:cs="Arial"/>
                <w:sz w:val="16"/>
              </w:rPr>
            </w:pPr>
            <w:r>
              <w:rPr>
                <w:rFonts w:ascii="Arial" w:eastAsia="Arial" w:hAnsi="Arial" w:cs="Arial"/>
                <w:sz w:val="16"/>
              </w:rPr>
              <w:t>120.</w:t>
            </w:r>
            <w:r w:rsidR="004D0F08">
              <w:rPr>
                <w:rFonts w:ascii="Arial" w:eastAsia="Arial" w:hAnsi="Arial" w:cs="Arial"/>
                <w:sz w:val="16"/>
              </w:rPr>
              <w:t>577</w:t>
            </w:r>
          </w:p>
        </w:tc>
      </w:tr>
    </w:tbl>
    <w:p w:rsidR="006E3972" w:rsidRDefault="006E3972">
      <w:pPr>
        <w:rPr>
          <w:rFonts w:ascii="Times New Roman" w:eastAsia="Times New Roman" w:hAnsi="Times New Roman" w:cs="Times New Roman"/>
          <w:sz w:val="24"/>
        </w:rPr>
      </w:pPr>
    </w:p>
    <w:p w:rsidR="006E3972" w:rsidRDefault="006F4EB0">
      <w:pPr>
        <w:shd w:val="clear" w:color="auto" w:fill="FFFFFF"/>
        <w:spacing w:before="240" w:after="240"/>
        <w:outlineLvl w:val="1"/>
        <w:rPr>
          <w:rFonts w:ascii="Arial" w:eastAsia="Arial" w:hAnsi="Arial" w:cs="Arial"/>
          <w:b/>
          <w:sz w:val="24"/>
          <w:shd w:val="clear" w:color="auto" w:fill="FFFFFF"/>
        </w:rPr>
      </w:pPr>
      <w:bookmarkStart w:id="81" w:name="T0641"/>
      <w:bookmarkEnd w:id="81"/>
      <w:r>
        <w:rPr>
          <w:rFonts w:ascii="Arial" w:eastAsia="Arial" w:hAnsi="Arial" w:cs="Arial"/>
          <w:b/>
          <w:sz w:val="24"/>
          <w:shd w:val="clear" w:color="auto" w:fill="FFFFFF"/>
        </w:rPr>
        <w:t>Dichiarazione di conformità del bilancio</w:t>
      </w:r>
    </w:p>
    <w:p w:rsidR="006E3972" w:rsidRDefault="006E3972">
      <w:pPr>
        <w:shd w:val="clear" w:color="auto" w:fill="FFFFFF"/>
        <w:spacing w:before="240" w:after="240"/>
        <w:outlineLvl w:val="1"/>
        <w:rPr>
          <w:rFonts w:ascii="Arial" w:eastAsia="Arial" w:hAnsi="Arial" w:cs="Arial"/>
          <w:b/>
          <w:sz w:val="24"/>
          <w:shd w:val="clear" w:color="auto" w:fill="FFFFFF"/>
        </w:rPr>
      </w:pP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bookmarkStart w:id="82" w:name="T0642"/>
      <w:bookmarkEnd w:id="82"/>
      <w:r>
        <w:rPr>
          <w:rFonts w:ascii="Arial" w:eastAsia="Arial" w:hAnsi="Arial" w:cs="Arial"/>
          <w:color w:val="000000"/>
        </w:rPr>
        <w:t>Il sottoscritto PASSONI RENATO, in qualità di Amministratore, consapevole delle responsabilità penali ex art. 76 del D.P.R. 445/2000 in caso di falsa o mendace dichiarazione, attesta, ai sensi dell’art.47 del medesimo decreto, la corrispondenza del documento informatico contenente lo Stato Patrimoniale, il Conto Economico, il Rendiconto Finanziario e la presente Nota integrativa a quelli conservati agli atti della società.FRASCAROLO</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Per il Consiglio di Amministrazione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sz w:val="16"/>
        </w:rPr>
      </w:pPr>
      <w:r>
        <w:rPr>
          <w:rFonts w:ascii="Arial" w:eastAsia="Arial" w:hAnsi="Arial" w:cs="Arial"/>
          <w:color w:val="000000"/>
        </w:rPr>
        <w:t>Il Presidente</w:t>
      </w:r>
    </w:p>
    <w:p w:rsidR="006E3972" w:rsidRDefault="006F4EB0">
      <w:pPr>
        <w:pBdr>
          <w:top w:val="none" w:sz="0" w:space="0" w:color="7F7F7F"/>
          <w:left w:val="none" w:sz="0" w:space="0" w:color="7F7F7F"/>
          <w:bottom w:val="none" w:sz="0" w:space="0" w:color="7F7F7F"/>
          <w:right w:val="none" w:sz="0" w:space="0" w:color="7F7F7F"/>
        </w:pBdr>
        <w:spacing w:before="200" w:line="360" w:lineRule="auto"/>
        <w:jc w:val="both"/>
        <w:rPr>
          <w:rFonts w:ascii="Arial" w:eastAsia="Arial" w:hAnsi="Arial" w:cs="Arial"/>
          <w:color w:val="000000"/>
        </w:rPr>
      </w:pPr>
      <w:r>
        <w:rPr>
          <w:rFonts w:ascii="Arial" w:eastAsia="Arial" w:hAnsi="Arial" w:cs="Arial"/>
          <w:color w:val="000000"/>
        </w:rPr>
        <w:t>RENATO PASSONI</w:t>
      </w:r>
    </w:p>
    <w:p w:rsidR="006E3972" w:rsidRDefault="006F4EB0">
      <w:pPr>
        <w:shd w:val="clear" w:color="auto" w:fill="FFFFFF"/>
        <w:rPr>
          <w:rFonts w:ascii="Arial" w:eastAsia="Arial" w:hAnsi="Arial" w:cs="Arial"/>
          <w:vanish/>
          <w:sz w:val="28"/>
          <w:shd w:val="clear" w:color="auto" w:fill="FFFFFF"/>
        </w:rPr>
      </w:pPr>
      <w:bookmarkStart w:id="83" w:name="versione_tassonomia"/>
      <w:bookmarkEnd w:id="83"/>
      <w:r>
        <w:rPr>
          <w:rFonts w:ascii="Arial" w:eastAsia="Arial" w:hAnsi="Arial" w:cs="Arial"/>
          <w:vanish/>
          <w:sz w:val="28"/>
          <w:shd w:val="clear" w:color="auto" w:fill="FFFFFF"/>
        </w:rPr>
        <w:t xml:space="preserve">itcc-ci-2018-11-04 </w:t>
      </w:r>
    </w:p>
    <w:sectPr w:rsidR="006E3972">
      <w:footerReference w:type="default" r:id="rId7"/>
      <w:pgSz w:w="11907" w:h="16839" w:code="9"/>
      <w:pgMar w:top="1020" w:right="1134"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EB0" w:rsidRDefault="006F4EB0">
      <w:r>
        <w:separator/>
      </w:r>
    </w:p>
  </w:endnote>
  <w:endnote w:type="continuationSeparator" w:id="0">
    <w:p w:rsidR="006F4EB0" w:rsidRDefault="006F4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lasemplice1"/>
      <w:tblW w:w="0" w:type="auto"/>
      <w:jc w:val="center"/>
      <w:tblBorders>
        <w:left w:val="none" w:sz="0" w:space="0" w:color="000000"/>
        <w:bottom w:val="none" w:sz="0" w:space="0" w:color="000000"/>
        <w:right w:val="none" w:sz="0" w:space="0" w:color="000000"/>
      </w:tblBorders>
      <w:tblLook w:val="04A0" w:firstRow="1" w:lastRow="0" w:firstColumn="1" w:lastColumn="0" w:noHBand="0" w:noVBand="1"/>
    </w:tblPr>
    <w:tblGrid>
      <w:gridCol w:w="4927"/>
      <w:gridCol w:w="4927"/>
    </w:tblGrid>
    <w:tr w:rsidR="006F4EB0">
      <w:trPr>
        <w:jc w:val="center"/>
      </w:trPr>
      <w:tc>
        <w:tcPr>
          <w:tcW w:w="4927" w:type="dxa"/>
          <w:tcBorders>
            <w:top w:val="single" w:sz="4" w:space="0" w:color="000000"/>
            <w:left w:val="nil"/>
            <w:bottom w:val="nil"/>
            <w:right w:val="nil"/>
          </w:tcBorders>
          <w:shd w:val="clear" w:color="auto" w:fill="FFFFFF"/>
          <w:tcMar>
            <w:top w:w="0" w:type="dxa"/>
            <w:left w:w="108" w:type="dxa"/>
            <w:bottom w:w="0" w:type="dxa"/>
            <w:right w:w="108" w:type="dxa"/>
          </w:tcMar>
          <w:vAlign w:val="bottom"/>
        </w:tcPr>
        <w:p w:rsidR="006F4EB0" w:rsidRDefault="006F4EB0">
          <w:pPr>
            <w:rPr>
              <w:rFonts w:ascii="Arial" w:hAnsi="Arial"/>
              <w:sz w:val="20"/>
            </w:rPr>
          </w:pPr>
          <w:r>
            <w:rPr>
              <w:rFonts w:ascii="Arial" w:hAnsi="Arial"/>
              <w:sz w:val="20"/>
              <w:lang w:bidi="it-IT"/>
            </w:rPr>
            <w:t>Bilancio di esercizio</w:t>
          </w:r>
        </w:p>
      </w:tc>
      <w:tc>
        <w:tcPr>
          <w:tcW w:w="4927" w:type="dxa"/>
          <w:tcBorders>
            <w:top w:val="single" w:sz="4" w:space="0" w:color="000000"/>
            <w:left w:val="nil"/>
            <w:bottom w:val="nil"/>
            <w:right w:val="nil"/>
          </w:tcBorders>
          <w:shd w:val="clear" w:color="auto" w:fill="FFFFFF"/>
          <w:tcMar>
            <w:top w:w="0" w:type="dxa"/>
            <w:left w:w="108" w:type="dxa"/>
            <w:bottom w:w="0" w:type="dxa"/>
            <w:right w:w="108" w:type="dxa"/>
          </w:tcMar>
          <w:vAlign w:val="bottom"/>
        </w:tcPr>
        <w:p w:rsidR="006F4EB0" w:rsidRDefault="006F4EB0">
          <w:pPr>
            <w:jc w:val="right"/>
            <w:rPr>
              <w:rFonts w:ascii="Arial" w:hAnsi="Arial"/>
              <w:sz w:val="20"/>
            </w:rPr>
          </w:pPr>
          <w:r>
            <w:rPr>
              <w:rFonts w:ascii="Arial" w:hAnsi="Arial"/>
              <w:sz w:val="20"/>
              <w:lang w:bidi="it-IT"/>
            </w:rPr>
            <w:t xml:space="preserve">Pagina </w:t>
          </w:r>
          <w:r>
            <w:rPr>
              <w:rFonts w:ascii="Arial" w:hAnsi="Arial"/>
              <w:sz w:val="20"/>
              <w:lang w:bidi="it-IT"/>
            </w:rPr>
            <w:fldChar w:fldCharType="begin"/>
          </w:r>
          <w:r>
            <w:rPr>
              <w:rFonts w:ascii="Arial" w:hAnsi="Arial"/>
              <w:sz w:val="20"/>
              <w:lang w:bidi="it-IT"/>
            </w:rPr>
            <w:instrText xml:space="preserve"> PAGE </w:instrText>
          </w:r>
          <w:r>
            <w:rPr>
              <w:rFonts w:ascii="Arial" w:hAnsi="Arial"/>
              <w:sz w:val="20"/>
              <w:lang w:bidi="it-IT"/>
            </w:rPr>
            <w:fldChar w:fldCharType="separate"/>
          </w:r>
          <w:r w:rsidR="00471A5F">
            <w:rPr>
              <w:rFonts w:ascii="Arial" w:hAnsi="Arial"/>
              <w:noProof/>
              <w:sz w:val="20"/>
              <w:lang w:bidi="it-IT"/>
            </w:rPr>
            <w:t>13</w:t>
          </w:r>
          <w:r>
            <w:rPr>
              <w:rFonts w:ascii="Arial" w:hAnsi="Arial"/>
              <w:sz w:val="20"/>
              <w:lang w:bidi="it-IT"/>
            </w:rPr>
            <w:fldChar w:fldCharType="end"/>
          </w:r>
          <w:r>
            <w:rPr>
              <w:rFonts w:ascii="Arial" w:hAnsi="Arial"/>
              <w:sz w:val="20"/>
              <w:lang w:bidi="it-IT"/>
            </w:rPr>
            <w:t xml:space="preserve"> di </w:t>
          </w:r>
          <w:r>
            <w:rPr>
              <w:rFonts w:ascii="Arial" w:hAnsi="Arial"/>
              <w:sz w:val="20"/>
              <w:lang w:bidi="it-IT"/>
            </w:rPr>
            <w:fldChar w:fldCharType="begin"/>
          </w:r>
          <w:r>
            <w:rPr>
              <w:rFonts w:ascii="Arial" w:hAnsi="Arial"/>
              <w:sz w:val="20"/>
              <w:lang w:bidi="it-IT"/>
            </w:rPr>
            <w:instrText xml:space="preserve"> NUMPAGES </w:instrText>
          </w:r>
          <w:r>
            <w:rPr>
              <w:rFonts w:ascii="Arial" w:hAnsi="Arial"/>
              <w:sz w:val="20"/>
              <w:lang w:bidi="it-IT"/>
            </w:rPr>
            <w:fldChar w:fldCharType="separate"/>
          </w:r>
          <w:r w:rsidR="00471A5F">
            <w:rPr>
              <w:rFonts w:ascii="Arial" w:hAnsi="Arial"/>
              <w:noProof/>
              <w:sz w:val="20"/>
              <w:lang w:bidi="it-IT"/>
            </w:rPr>
            <w:t>23</w:t>
          </w:r>
          <w:r>
            <w:rPr>
              <w:rFonts w:ascii="Arial" w:hAnsi="Arial"/>
              <w:sz w:val="20"/>
              <w:lang w:bidi="it-IT"/>
            </w:rPr>
            <w:fldChar w:fldCharType="end"/>
          </w:r>
        </w:p>
      </w:tc>
    </w:tr>
  </w:tbl>
  <w:p w:rsidR="006F4EB0" w:rsidRDefault="006F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EB0" w:rsidRDefault="006F4EB0">
      <w:r>
        <w:separator/>
      </w:r>
    </w:p>
  </w:footnote>
  <w:footnote w:type="continuationSeparator" w:id="0">
    <w:p w:rsidR="006F4EB0" w:rsidRDefault="006F4E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1A8858"/>
    <w:multiLevelType w:val="hybridMultilevel"/>
    <w:tmpl w:val="191E1594"/>
    <w:lvl w:ilvl="0" w:tplc="39A2D1C5">
      <w:start w:val="1"/>
      <w:numFmt w:val="bullet"/>
      <w:lvlText w:val="·"/>
      <w:lvlJc w:val="left"/>
      <w:pPr>
        <w:ind w:left="720" w:hanging="360"/>
      </w:pPr>
      <w:rPr>
        <w:rFonts w:ascii="Symbol" w:eastAsia="Symbol" w:hAnsi="Symbol" w:cs="Symbol"/>
      </w:rPr>
    </w:lvl>
    <w:lvl w:ilvl="1" w:tplc="5609F407">
      <w:start w:val="1"/>
      <w:numFmt w:val="bullet"/>
      <w:lvlText w:val="o"/>
      <w:lvlJc w:val="left"/>
      <w:pPr>
        <w:ind w:left="1440" w:hanging="360"/>
      </w:pPr>
      <w:rPr>
        <w:rFonts w:ascii="Symbol" w:hAnsi="Symbol"/>
      </w:rPr>
    </w:lvl>
    <w:lvl w:ilvl="2" w:tplc="0DC68D54">
      <w:start w:val="1"/>
      <w:numFmt w:val="bullet"/>
      <w:lvlText w:val="·"/>
      <w:lvlJc w:val="left"/>
      <w:pPr>
        <w:ind w:left="2160" w:hanging="360"/>
      </w:pPr>
      <w:rPr>
        <w:rFonts w:ascii="Symbol" w:hAnsi="Symbol"/>
      </w:rPr>
    </w:lvl>
    <w:lvl w:ilvl="3" w:tplc="1D1F7481">
      <w:start w:val="1"/>
      <w:numFmt w:val="bullet"/>
      <w:lvlText w:val="o"/>
      <w:lvlJc w:val="left"/>
      <w:pPr>
        <w:ind w:left="2880" w:hanging="360"/>
      </w:pPr>
      <w:rPr>
        <w:rFonts w:ascii="Symbol" w:hAnsi="Symbol"/>
      </w:rPr>
    </w:lvl>
    <w:lvl w:ilvl="4" w:tplc="4A1E7A20">
      <w:start w:val="1"/>
      <w:numFmt w:val="bullet"/>
      <w:lvlText w:val="·"/>
      <w:lvlJc w:val="left"/>
      <w:pPr>
        <w:ind w:left="3600" w:hanging="360"/>
      </w:pPr>
      <w:rPr>
        <w:rFonts w:ascii="Symbol" w:hAnsi="Symbol"/>
      </w:rPr>
    </w:lvl>
    <w:lvl w:ilvl="5" w:tplc="3066AE2F">
      <w:start w:val="1"/>
      <w:numFmt w:val="bullet"/>
      <w:lvlText w:val="o"/>
      <w:lvlJc w:val="left"/>
      <w:pPr>
        <w:ind w:left="4320" w:hanging="360"/>
      </w:pPr>
      <w:rPr>
        <w:rFonts w:ascii="Symbol" w:hAnsi="Symbol"/>
      </w:rPr>
    </w:lvl>
    <w:lvl w:ilvl="6" w:tplc="6B84DF1C">
      <w:start w:val="1"/>
      <w:numFmt w:val="bullet"/>
      <w:lvlText w:val="·"/>
      <w:lvlJc w:val="left"/>
      <w:pPr>
        <w:ind w:left="5040" w:hanging="360"/>
      </w:pPr>
      <w:rPr>
        <w:rFonts w:ascii="Symbol" w:hAnsi="Symbol"/>
      </w:rPr>
    </w:lvl>
    <w:lvl w:ilvl="7" w:tplc="1B57E2A6">
      <w:start w:val="1"/>
      <w:numFmt w:val="bullet"/>
      <w:lvlText w:val="o"/>
      <w:lvlJc w:val="left"/>
      <w:pPr>
        <w:ind w:left="5760" w:hanging="360"/>
      </w:pPr>
      <w:rPr>
        <w:rFonts w:ascii="Symbol" w:hAnsi="Symbol"/>
      </w:rPr>
    </w:lvl>
    <w:lvl w:ilvl="8" w:tplc="185F5B4E">
      <w:start w:val="1"/>
      <w:numFmt w:val="bullet"/>
      <w:lvlText w:val="·"/>
      <w:lvlJc w:val="left"/>
      <w:pPr>
        <w:ind w:left="6480" w:hanging="360"/>
      </w:pPr>
      <w:rPr>
        <w:rFonts w:ascii="Symbol" w:hAnsi="Symbol"/>
      </w:rPr>
    </w:lvl>
  </w:abstractNum>
  <w:abstractNum w:abstractNumId="1" w15:restartNumberingAfterBreak="0">
    <w:nsid w:val="6C6D5A80"/>
    <w:multiLevelType w:val="hybridMultilevel"/>
    <w:tmpl w:val="760AE342"/>
    <w:lvl w:ilvl="0" w:tplc="6C4DE190">
      <w:start w:val="14"/>
      <w:numFmt w:val="bullet"/>
      <w:lvlText w:val="·"/>
      <w:lvlJc w:val="left"/>
      <w:rPr>
        <w:rFonts w:ascii="Symbol" w:eastAsia="Symbol" w:hAnsi="Symbol" w:cs="Symbol"/>
      </w:rPr>
    </w:lvl>
    <w:lvl w:ilvl="1" w:tplc="20496D49">
      <w:start w:val="1"/>
      <w:numFmt w:val="bullet"/>
      <w:lvlText w:val="o"/>
      <w:lvlJc w:val="left"/>
      <w:pPr>
        <w:ind w:left="1440" w:hanging="360"/>
      </w:pPr>
      <w:rPr>
        <w:rFonts w:ascii="Symbol" w:hAnsi="Symbol"/>
      </w:rPr>
    </w:lvl>
    <w:lvl w:ilvl="2" w:tplc="58C958A8">
      <w:start w:val="1"/>
      <w:numFmt w:val="bullet"/>
      <w:lvlText w:val="·"/>
      <w:lvlJc w:val="left"/>
      <w:pPr>
        <w:ind w:left="2160" w:hanging="360"/>
      </w:pPr>
      <w:rPr>
        <w:rFonts w:ascii="Symbol" w:hAnsi="Symbol"/>
      </w:rPr>
    </w:lvl>
    <w:lvl w:ilvl="3" w:tplc="63D582BA">
      <w:start w:val="1"/>
      <w:numFmt w:val="bullet"/>
      <w:lvlText w:val="o"/>
      <w:lvlJc w:val="left"/>
      <w:pPr>
        <w:ind w:left="2880" w:hanging="360"/>
      </w:pPr>
      <w:rPr>
        <w:rFonts w:ascii="Symbol" w:hAnsi="Symbol"/>
      </w:rPr>
    </w:lvl>
    <w:lvl w:ilvl="4" w:tplc="279F65C2">
      <w:start w:val="1"/>
      <w:numFmt w:val="bullet"/>
      <w:lvlText w:val="·"/>
      <w:lvlJc w:val="left"/>
      <w:pPr>
        <w:ind w:left="3600" w:hanging="360"/>
      </w:pPr>
      <w:rPr>
        <w:rFonts w:ascii="Symbol" w:hAnsi="Symbol"/>
      </w:rPr>
    </w:lvl>
    <w:lvl w:ilvl="5" w:tplc="6A841AC9">
      <w:start w:val="1"/>
      <w:numFmt w:val="bullet"/>
      <w:lvlText w:val="o"/>
      <w:lvlJc w:val="left"/>
      <w:pPr>
        <w:ind w:left="4320" w:hanging="360"/>
      </w:pPr>
      <w:rPr>
        <w:rFonts w:ascii="Symbol" w:hAnsi="Symbol"/>
      </w:rPr>
    </w:lvl>
    <w:lvl w:ilvl="6" w:tplc="1EE7DB84">
      <w:start w:val="1"/>
      <w:numFmt w:val="bullet"/>
      <w:lvlText w:val="·"/>
      <w:lvlJc w:val="left"/>
      <w:pPr>
        <w:ind w:left="5040" w:hanging="360"/>
      </w:pPr>
      <w:rPr>
        <w:rFonts w:ascii="Symbol" w:hAnsi="Symbol"/>
      </w:rPr>
    </w:lvl>
    <w:lvl w:ilvl="7" w:tplc="1B9F51B3">
      <w:start w:val="1"/>
      <w:numFmt w:val="bullet"/>
      <w:lvlText w:val="o"/>
      <w:lvlJc w:val="left"/>
      <w:pPr>
        <w:ind w:left="5760" w:hanging="360"/>
      </w:pPr>
      <w:rPr>
        <w:rFonts w:ascii="Symbol" w:hAnsi="Symbol"/>
      </w:rPr>
    </w:lvl>
    <w:lvl w:ilvl="8" w:tplc="6376450C">
      <w:start w:val="1"/>
      <w:numFmt w:val="bullet"/>
      <w:lvlText w:val="·"/>
      <w:lvlJc w:val="left"/>
      <w:pPr>
        <w:ind w:left="6480" w:hanging="360"/>
      </w:pPr>
      <w:rPr>
        <w:rFonts w:ascii="Symbol" w:hAnsi="Symbol"/>
      </w:rPr>
    </w:lvl>
  </w:abstractNum>
  <w:abstractNum w:abstractNumId="2" w15:restartNumberingAfterBreak="0">
    <w:nsid w:val="6F6339B9"/>
    <w:multiLevelType w:val="hybridMultilevel"/>
    <w:tmpl w:val="6A68AD8C"/>
    <w:lvl w:ilvl="0" w:tplc="627C086F">
      <w:start w:val="1"/>
      <w:numFmt w:val="bullet"/>
      <w:lvlText w:val="·"/>
      <w:lvlJc w:val="left"/>
      <w:pPr>
        <w:ind w:left="720" w:hanging="360"/>
      </w:pPr>
      <w:rPr>
        <w:rFonts w:ascii="Symbol" w:eastAsia="Symbol" w:hAnsi="Symbol" w:cs="Symbol"/>
      </w:rPr>
    </w:lvl>
    <w:lvl w:ilvl="1" w:tplc="25DDDA2B">
      <w:start w:val="1"/>
      <w:numFmt w:val="bullet"/>
      <w:lvlText w:val="o"/>
      <w:lvlJc w:val="left"/>
      <w:pPr>
        <w:ind w:left="1440" w:hanging="360"/>
      </w:pPr>
      <w:rPr>
        <w:rFonts w:ascii="Symbol" w:hAnsi="Symbol"/>
      </w:rPr>
    </w:lvl>
    <w:lvl w:ilvl="2" w:tplc="780EC7D8">
      <w:start w:val="1"/>
      <w:numFmt w:val="bullet"/>
      <w:lvlText w:val="·"/>
      <w:lvlJc w:val="left"/>
      <w:pPr>
        <w:ind w:left="2160" w:hanging="360"/>
      </w:pPr>
      <w:rPr>
        <w:rFonts w:ascii="Symbol" w:hAnsi="Symbol"/>
      </w:rPr>
    </w:lvl>
    <w:lvl w:ilvl="3" w:tplc="58730936">
      <w:start w:val="1"/>
      <w:numFmt w:val="bullet"/>
      <w:lvlText w:val="o"/>
      <w:lvlJc w:val="left"/>
      <w:pPr>
        <w:ind w:left="2880" w:hanging="360"/>
      </w:pPr>
      <w:rPr>
        <w:rFonts w:ascii="Symbol" w:hAnsi="Symbol"/>
      </w:rPr>
    </w:lvl>
    <w:lvl w:ilvl="4" w:tplc="5F5D6511">
      <w:start w:val="1"/>
      <w:numFmt w:val="bullet"/>
      <w:lvlText w:val="·"/>
      <w:lvlJc w:val="left"/>
      <w:pPr>
        <w:ind w:left="3600" w:hanging="360"/>
      </w:pPr>
      <w:rPr>
        <w:rFonts w:ascii="Symbol" w:hAnsi="Symbol"/>
      </w:rPr>
    </w:lvl>
    <w:lvl w:ilvl="5" w:tplc="124D1184">
      <w:start w:val="1"/>
      <w:numFmt w:val="bullet"/>
      <w:lvlText w:val="o"/>
      <w:lvlJc w:val="left"/>
      <w:pPr>
        <w:ind w:left="4320" w:hanging="360"/>
      </w:pPr>
      <w:rPr>
        <w:rFonts w:ascii="Symbol" w:hAnsi="Symbol"/>
      </w:rPr>
    </w:lvl>
    <w:lvl w:ilvl="6" w:tplc="01054618">
      <w:start w:val="1"/>
      <w:numFmt w:val="bullet"/>
      <w:lvlText w:val="·"/>
      <w:lvlJc w:val="left"/>
      <w:pPr>
        <w:ind w:left="5040" w:hanging="360"/>
      </w:pPr>
      <w:rPr>
        <w:rFonts w:ascii="Symbol" w:hAnsi="Symbol"/>
      </w:rPr>
    </w:lvl>
    <w:lvl w:ilvl="7" w:tplc="77CF40D8">
      <w:start w:val="1"/>
      <w:numFmt w:val="bullet"/>
      <w:lvlText w:val="o"/>
      <w:lvlJc w:val="left"/>
      <w:pPr>
        <w:ind w:left="5760" w:hanging="360"/>
      </w:pPr>
      <w:rPr>
        <w:rFonts w:ascii="Symbol" w:hAnsi="Symbol"/>
      </w:rPr>
    </w:lvl>
    <w:lvl w:ilvl="8" w:tplc="1FE408BC">
      <w:start w:val="1"/>
      <w:numFmt w:val="bullet"/>
      <w:lvlText w:val="·"/>
      <w:lvlJc w:val="left"/>
      <w:pPr>
        <w:ind w:left="6480" w:hanging="360"/>
      </w:pPr>
      <w:rPr>
        <w:rFonts w:ascii="Symbol" w:hAnsi="Symbol"/>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E3972"/>
    <w:rsid w:val="00096530"/>
    <w:rsid w:val="00216637"/>
    <w:rsid w:val="003165F2"/>
    <w:rsid w:val="00390E8D"/>
    <w:rsid w:val="0041375A"/>
    <w:rsid w:val="00471A5F"/>
    <w:rsid w:val="004D0F08"/>
    <w:rsid w:val="006823CE"/>
    <w:rsid w:val="006D0216"/>
    <w:rsid w:val="006E3972"/>
    <w:rsid w:val="006F4EB0"/>
    <w:rsid w:val="007B171F"/>
    <w:rsid w:val="00A849D7"/>
    <w:rsid w:val="00AB6C82"/>
    <w:rsid w:val="00BA1D5F"/>
    <w:rsid w:val="00BC547E"/>
    <w:rsid w:val="00C61D89"/>
    <w:rsid w:val="00CB554E"/>
    <w:rsid w:val="00D560E4"/>
    <w:rsid w:val="00DC4D2F"/>
    <w:rsid w:val="00E656CB"/>
    <w:rsid w:val="00E83D36"/>
    <w:rsid w:val="00EA220B"/>
    <w:rsid w:val="00F956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538290B-DC57-4200-8ABE-08EDCFC34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riga">
    <w:name w:val="line number"/>
    <w:basedOn w:val="Carpredefinitoparagrafo"/>
    <w:semiHidden/>
  </w:style>
  <w:style w:type="character" w:styleId="Collegamentoipertestuale">
    <w:name w:val="Hyperlink"/>
    <w:rPr>
      <w:color w:val="0000FF"/>
      <w:u w:val="single"/>
    </w:rPr>
  </w:style>
  <w:style w:type="table" w:styleId="Tabellasemplice1">
    <w:name w:val="Table Simple 1"/>
    <w:basedOn w:val="Tabellanorma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437821">
      <w:bodyDiv w:val="1"/>
      <w:marLeft w:val="0"/>
      <w:marRight w:val="0"/>
      <w:marTop w:val="0"/>
      <w:marBottom w:val="0"/>
      <w:divBdr>
        <w:top w:val="none" w:sz="0" w:space="0" w:color="auto"/>
        <w:left w:val="none" w:sz="0" w:space="0" w:color="auto"/>
        <w:bottom w:val="none" w:sz="0" w:space="0" w:color="auto"/>
        <w:right w:val="none" w:sz="0" w:space="0" w:color="auto"/>
      </w:divBdr>
    </w:div>
    <w:div w:id="354892000">
      <w:bodyDiv w:val="1"/>
      <w:marLeft w:val="0"/>
      <w:marRight w:val="0"/>
      <w:marTop w:val="0"/>
      <w:marBottom w:val="0"/>
      <w:divBdr>
        <w:top w:val="none" w:sz="0" w:space="0" w:color="auto"/>
        <w:left w:val="none" w:sz="0" w:space="0" w:color="auto"/>
        <w:bottom w:val="none" w:sz="0" w:space="0" w:color="auto"/>
        <w:right w:val="none" w:sz="0" w:space="0" w:color="auto"/>
      </w:divBdr>
    </w:div>
    <w:div w:id="706028384">
      <w:bodyDiv w:val="1"/>
      <w:marLeft w:val="0"/>
      <w:marRight w:val="0"/>
      <w:marTop w:val="0"/>
      <w:marBottom w:val="0"/>
      <w:divBdr>
        <w:top w:val="none" w:sz="0" w:space="0" w:color="auto"/>
        <w:left w:val="none" w:sz="0" w:space="0" w:color="auto"/>
        <w:bottom w:val="none" w:sz="0" w:space="0" w:color="auto"/>
        <w:right w:val="none" w:sz="0" w:space="0" w:color="auto"/>
      </w:divBdr>
    </w:div>
    <w:div w:id="1446192368">
      <w:bodyDiv w:val="1"/>
      <w:marLeft w:val="0"/>
      <w:marRight w:val="0"/>
      <w:marTop w:val="0"/>
      <w:marBottom w:val="0"/>
      <w:divBdr>
        <w:top w:val="none" w:sz="0" w:space="0" w:color="auto"/>
        <w:left w:val="none" w:sz="0" w:space="0" w:color="auto"/>
        <w:bottom w:val="none" w:sz="0" w:space="0" w:color="auto"/>
        <w:right w:val="none" w:sz="0" w:space="0" w:color="auto"/>
      </w:divBdr>
    </w:div>
    <w:div w:id="18380319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277</TotalTime>
  <Pages>23</Pages>
  <Words>5614</Words>
  <Characters>32000</Characters>
  <Application>Microsoft Office Word</Application>
  <DocSecurity>0</DocSecurity>
  <Lines>266</Lines>
  <Paragraphs>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37539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 Taormina</dc:creator>
  <cp:lastModifiedBy>Chiara Taormina</cp:lastModifiedBy>
  <cp:revision>17</cp:revision>
  <dcterms:created xsi:type="dcterms:W3CDTF">2021-04-01T09:18:00Z</dcterms:created>
  <dcterms:modified xsi:type="dcterms:W3CDTF">2021-04-12T15:51:00Z</dcterms:modified>
</cp:coreProperties>
</file>